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B94" w:rsidRPr="000C2B94" w:rsidRDefault="000C2B94" w:rsidP="000C2B94">
      <w:pPr>
        <w:pStyle w:val="30"/>
        <w:keepNext/>
        <w:keepLines/>
        <w:shd w:val="clear" w:color="auto" w:fill="auto"/>
        <w:spacing w:line="240" w:lineRule="auto"/>
        <w:ind w:left="5669" w:firstLine="0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bookmark5"/>
      <w:bookmarkStart w:id="1" w:name="bookmark2"/>
      <w:proofErr w:type="spellStart"/>
      <w:r w:rsidRPr="000C2B94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Pr="000C2B94">
        <w:rPr>
          <w:rFonts w:ascii="Times New Roman" w:hAnsi="Times New Roman" w:cs="Times New Roman"/>
          <w:sz w:val="24"/>
          <w:szCs w:val="24"/>
        </w:rPr>
        <w:t xml:space="preserve"> 1</w:t>
      </w:r>
      <w:bookmarkEnd w:id="0"/>
    </w:p>
    <w:p w:rsidR="000C2B94" w:rsidRPr="000C2B94" w:rsidRDefault="000C2B94" w:rsidP="000C2B94">
      <w:pPr>
        <w:pStyle w:val="30"/>
        <w:keepNext/>
        <w:keepLines/>
        <w:shd w:val="clear" w:color="auto" w:fill="auto"/>
        <w:spacing w:line="240" w:lineRule="auto"/>
        <w:ind w:left="5669" w:firstLine="0"/>
        <w:rPr>
          <w:rFonts w:ascii="Times New Roman" w:hAnsi="Times New Roman" w:cs="Times New Roman"/>
          <w:sz w:val="24"/>
          <w:szCs w:val="24"/>
        </w:rPr>
      </w:pPr>
      <w:bookmarkStart w:id="2" w:name="bookmark3"/>
      <w:bookmarkEnd w:id="1"/>
      <w:r w:rsidRPr="000C2B94">
        <w:rPr>
          <w:rFonts w:ascii="Times New Roman" w:hAnsi="Times New Roman" w:cs="Times New Roman"/>
          <w:sz w:val="24"/>
          <w:szCs w:val="24"/>
        </w:rPr>
        <w:t xml:space="preserve">до </w:t>
      </w:r>
      <w:proofErr w:type="gramStart"/>
      <w:r w:rsidRPr="000C2B94">
        <w:rPr>
          <w:rFonts w:ascii="Times New Roman" w:hAnsi="Times New Roman" w:cs="Times New Roman"/>
          <w:sz w:val="24"/>
          <w:szCs w:val="24"/>
          <w:lang w:val="uk-UA"/>
        </w:rPr>
        <w:t>р</w:t>
      </w:r>
      <w:proofErr w:type="spellStart"/>
      <w:proofErr w:type="gramEnd"/>
      <w:r w:rsidRPr="000C2B94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0C2B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B94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0C2B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B94">
        <w:rPr>
          <w:rFonts w:ascii="Times New Roman" w:hAnsi="Times New Roman" w:cs="Times New Roman"/>
          <w:sz w:val="24"/>
          <w:szCs w:val="24"/>
        </w:rPr>
        <w:t>комітету</w:t>
      </w:r>
      <w:bookmarkEnd w:id="2"/>
      <w:proofErr w:type="spellEnd"/>
      <w:r w:rsidRPr="000C2B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C2B94" w:rsidRPr="0041595C" w:rsidRDefault="000C2B94" w:rsidP="000C2B94">
      <w:pPr>
        <w:pStyle w:val="30"/>
        <w:keepNext/>
        <w:keepLines/>
        <w:shd w:val="clear" w:color="auto" w:fill="auto"/>
        <w:spacing w:line="240" w:lineRule="auto"/>
        <w:ind w:left="5669" w:firstLine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9004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90040">
        <w:rPr>
          <w:rFonts w:ascii="Times New Roman" w:hAnsi="Times New Roman" w:cs="Times New Roman"/>
          <w:sz w:val="24"/>
          <w:szCs w:val="24"/>
        </w:rPr>
        <w:t xml:space="preserve"> </w:t>
      </w:r>
      <w:r w:rsidR="00A90040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A90040">
        <w:rPr>
          <w:rFonts w:ascii="Times New Roman" w:hAnsi="Times New Roman" w:cs="Times New Roman"/>
          <w:sz w:val="24"/>
          <w:szCs w:val="24"/>
        </w:rPr>
        <w:t>№</w:t>
      </w:r>
      <w:r w:rsidR="00230E50" w:rsidRPr="00A900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90040">
        <w:rPr>
          <w:rFonts w:ascii="Times New Roman" w:hAnsi="Times New Roman" w:cs="Times New Roman"/>
          <w:sz w:val="24"/>
          <w:szCs w:val="24"/>
          <w:lang w:val="uk-UA"/>
        </w:rPr>
        <w:t>__________</w:t>
      </w:r>
    </w:p>
    <w:p w:rsidR="000C2B94" w:rsidRPr="000C2B94" w:rsidRDefault="000C2B94" w:rsidP="000C2B94">
      <w:pPr>
        <w:pStyle w:val="30"/>
        <w:keepNext/>
        <w:keepLines/>
        <w:shd w:val="clear" w:color="auto" w:fill="auto"/>
        <w:spacing w:after="664"/>
        <w:ind w:left="5960" w:firstLine="0"/>
        <w:rPr>
          <w:rFonts w:ascii="Times New Roman" w:hAnsi="Times New Roman" w:cs="Times New Roman"/>
        </w:rPr>
      </w:pPr>
    </w:p>
    <w:p w:rsidR="000C2B94" w:rsidRPr="0012355A" w:rsidRDefault="000C2B94" w:rsidP="000C2B94">
      <w:pPr>
        <w:pStyle w:val="40"/>
        <w:keepNext/>
        <w:keepLines/>
        <w:shd w:val="clear" w:color="auto" w:fill="auto"/>
        <w:ind w:left="3960"/>
        <w:rPr>
          <w:rFonts w:ascii="Times New Roman" w:hAnsi="Times New Roman" w:cs="Times New Roman"/>
          <w:lang w:val="uk-UA"/>
        </w:rPr>
      </w:pPr>
      <w:bookmarkStart w:id="3" w:name="bookmark6"/>
      <w:r w:rsidRPr="0012355A">
        <w:rPr>
          <w:rFonts w:ascii="Times New Roman" w:hAnsi="Times New Roman" w:cs="Times New Roman"/>
          <w:lang w:val="uk-UA"/>
        </w:rPr>
        <w:t>ПЛАН ЗАХОДІВ</w:t>
      </w:r>
      <w:bookmarkEnd w:id="3"/>
    </w:p>
    <w:p w:rsidR="000C2B94" w:rsidRPr="0012355A" w:rsidRDefault="000C2B94" w:rsidP="00F81E6C">
      <w:pPr>
        <w:pStyle w:val="40"/>
        <w:keepNext/>
        <w:keepLines/>
        <w:shd w:val="clear" w:color="auto" w:fill="auto"/>
        <w:ind w:left="6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bookmark7"/>
      <w:r w:rsidRPr="0012355A">
        <w:rPr>
          <w:rFonts w:ascii="Times New Roman" w:hAnsi="Times New Roman" w:cs="Times New Roman"/>
          <w:sz w:val="28"/>
          <w:szCs w:val="28"/>
          <w:lang w:val="uk-UA"/>
        </w:rPr>
        <w:t>щодо складання прогнозу бюджету Смілян</w:t>
      </w:r>
      <w:bookmarkStart w:id="5" w:name="bookmark8"/>
      <w:bookmarkEnd w:id="4"/>
      <w:r w:rsidR="003B7251">
        <w:rPr>
          <w:rFonts w:ascii="Times New Roman" w:hAnsi="Times New Roman" w:cs="Times New Roman"/>
          <w:sz w:val="28"/>
          <w:szCs w:val="28"/>
          <w:lang w:val="uk-UA"/>
        </w:rPr>
        <w:t xml:space="preserve">ської міської територіальної громади на 2027-2029 </w:t>
      </w:r>
      <w:r w:rsidRPr="0012355A">
        <w:rPr>
          <w:rFonts w:ascii="Times New Roman" w:hAnsi="Times New Roman" w:cs="Times New Roman"/>
          <w:sz w:val="28"/>
          <w:szCs w:val="28"/>
          <w:lang w:val="uk-UA"/>
        </w:rPr>
        <w:t>роки</w:t>
      </w:r>
      <w:bookmarkEnd w:id="5"/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5196"/>
        <w:gridCol w:w="1993"/>
        <w:gridCol w:w="8"/>
        <w:gridCol w:w="1723"/>
      </w:tblGrid>
      <w:tr w:rsidR="000C2B94" w:rsidRPr="0012355A" w:rsidTr="000C2B94">
        <w:trPr>
          <w:trHeight w:val="56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>
            <w:pPr>
              <w:pStyle w:val="a4"/>
              <w:shd w:val="clear" w:color="auto" w:fill="auto"/>
              <w:spacing w:line="269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>
            <w:pPr>
              <w:pStyle w:val="a4"/>
              <w:shd w:val="clear" w:color="auto" w:fill="auto"/>
              <w:spacing w:line="240" w:lineRule="auto"/>
              <w:ind w:left="192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>
            <w:pPr>
              <w:pStyle w:val="a4"/>
              <w:shd w:val="clear" w:color="auto" w:fill="auto"/>
              <w:spacing w:line="274" w:lineRule="exact"/>
              <w:ind w:right="54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>
            <w:pPr>
              <w:pStyle w:val="a4"/>
              <w:shd w:val="clear" w:color="auto" w:fill="auto"/>
              <w:spacing w:line="274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 за виконання</w:t>
            </w:r>
          </w:p>
        </w:tc>
      </w:tr>
      <w:tr w:rsidR="000C2B94" w:rsidRPr="0012355A" w:rsidTr="000C2B94">
        <w:trPr>
          <w:trHeight w:val="1387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>
            <w:pPr>
              <w:pStyle w:val="a4"/>
              <w:shd w:val="clear" w:color="auto" w:fill="auto"/>
              <w:spacing w:line="274" w:lineRule="exact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аналізу виконання бюджету  Смілянської міської територіальної громади у попередніх та поточному бюджетних періодах, виявлення тенденцій у виконанні дохідної та видаткової частин бюджету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 w:rsidP="00590531">
            <w:pPr>
              <w:pStyle w:val="a4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 - І декада липня 202</w:t>
            </w:r>
            <w:r w:rsidR="00590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>
            <w:pPr>
              <w:pStyle w:val="a4"/>
              <w:shd w:val="clear" w:color="auto" w:fill="auto"/>
              <w:spacing w:line="274" w:lineRule="exact"/>
              <w:ind w:left="155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  виконавчого комітету  Смілянської  міської ради</w:t>
            </w:r>
          </w:p>
        </w:tc>
      </w:tr>
      <w:tr w:rsidR="000C2B94" w:rsidRPr="0012355A" w:rsidTr="000C2B94">
        <w:trPr>
          <w:trHeight w:val="221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>
            <w:pPr>
              <w:pStyle w:val="a4"/>
              <w:shd w:val="clear" w:color="auto" w:fill="auto"/>
              <w:spacing w:line="274" w:lineRule="exact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Доведення до головних розпорядників бюджетних коштів організаційно- методологічних засад складання прогнозу бюджету Смілянської міської територіальної громади, визначених Мінфіном, та інструктивного листа щодо основних організаційних засад процесу підготовки пропозицій до прогнозу бюджету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 w:rsidP="00590531">
            <w:pPr>
              <w:pStyle w:val="a4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 - І декада липня 202</w:t>
            </w:r>
            <w:r w:rsidR="00590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>
            <w:pPr>
              <w:pStyle w:val="a4"/>
              <w:shd w:val="clear" w:color="auto" w:fill="auto"/>
              <w:spacing w:line="274" w:lineRule="exact"/>
              <w:ind w:left="155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  виконавчого комітету  Смілянської  міської ради</w:t>
            </w:r>
          </w:p>
        </w:tc>
      </w:tr>
      <w:tr w:rsidR="000C2B94" w:rsidRPr="001A6EEE" w:rsidTr="000C2B94">
        <w:trPr>
          <w:trHeight w:val="194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>
            <w:pPr>
              <w:pStyle w:val="a4"/>
              <w:shd w:val="clear" w:color="auto" w:fill="auto"/>
              <w:spacing w:line="274" w:lineRule="exact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фінансовому управлінню виконавчого комітету Смілянської міської ради основних прогнозних показників економічного і соціального розвитку території на середньостроковий період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 w:rsidP="00590531">
            <w:pPr>
              <w:pStyle w:val="a4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декада липня 202</w:t>
            </w:r>
            <w:r w:rsidR="00590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C106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року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>
            <w:pPr>
              <w:pStyle w:val="a4"/>
              <w:shd w:val="clear" w:color="auto" w:fill="auto"/>
              <w:spacing w:line="274" w:lineRule="exact"/>
              <w:ind w:left="155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</w:t>
            </w:r>
          </w:p>
          <w:p w:rsidR="000C2B94" w:rsidRPr="0012355A" w:rsidRDefault="000C2B94">
            <w:pPr>
              <w:pStyle w:val="a4"/>
              <w:shd w:val="clear" w:color="auto" w:fill="auto"/>
              <w:spacing w:line="274" w:lineRule="exact"/>
              <w:ind w:left="155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економічного розвитку виконавчого комітету Смілянської міської ради</w:t>
            </w:r>
          </w:p>
        </w:tc>
      </w:tr>
      <w:tr w:rsidR="000C2B94" w:rsidRPr="0012355A" w:rsidTr="000C2B94">
        <w:trPr>
          <w:trHeight w:val="221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>
            <w:pPr>
              <w:pStyle w:val="a4"/>
              <w:shd w:val="clear" w:color="auto" w:fill="auto"/>
              <w:spacing w:line="274" w:lineRule="exact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 подання фінансовому управлінню  виконавчого комітету Смілянської міської ради разом з поясненнями (зокрема в частині фіскальних ризиків у майбутніх періодах) прогнозних обсягів доходів бюджету Смілянської міської територіальної громади на середньостроковий період відповідно до типової форми прогнозу бюджету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 w:rsidP="007057BC">
            <w:pPr>
              <w:pStyle w:val="a4"/>
              <w:shd w:val="clear" w:color="auto" w:fill="auto"/>
              <w:spacing w:line="283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 202</w:t>
            </w:r>
            <w:r w:rsidR="00705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>
            <w:pPr>
              <w:pStyle w:val="a4"/>
              <w:shd w:val="clear" w:color="auto" w:fill="auto"/>
              <w:spacing w:line="278" w:lineRule="exact"/>
              <w:ind w:left="155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Смілянська  ДПІ ГУ ДПС у Черкаській області</w:t>
            </w:r>
          </w:p>
        </w:tc>
      </w:tr>
      <w:tr w:rsidR="000C2B94" w:rsidRPr="0012355A" w:rsidTr="000C2B94">
        <w:trPr>
          <w:trHeight w:val="221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 w:rsidP="004A5BB3">
            <w:pPr>
              <w:pStyle w:val="a4"/>
              <w:shd w:val="clear" w:color="auto" w:fill="auto"/>
              <w:spacing w:line="274" w:lineRule="exact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Прогнозування обсягів доходів бюджету  Смілянської міської територіальної громади, визначення обсягів фінансування бюджету, повернення кредитів до бюджету та орієнтовних граничних показників видатків бюджету та надання кредитів з бюджету</w:t>
            </w:r>
            <w:r w:rsidR="00BC47B9"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орієнтованого граничного обсягу публічних інвестицій відповідно до цілей та пріор</w:t>
            </w:r>
            <w:r w:rsidR="004A5B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BC47B9"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тетів</w:t>
            </w: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середньостроковий період на підставі прогнозу економічного і соціального розвитку України та території</w:t>
            </w:r>
            <w:r w:rsidR="00BC47B9"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аналізу виконання бюджету Смілянської міської територіальної громади в попередніх та поточному бюджетних періодах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 w:rsidP="007057BC">
            <w:pPr>
              <w:pStyle w:val="a4"/>
              <w:shd w:val="clear" w:color="auto" w:fill="auto"/>
              <w:spacing w:line="274" w:lineRule="exact"/>
              <w:ind w:left="17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 -І декада липня 202</w:t>
            </w:r>
            <w:r w:rsidR="00705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>
            <w:pPr>
              <w:pStyle w:val="a4"/>
              <w:shd w:val="clear" w:color="auto" w:fill="auto"/>
              <w:spacing w:line="274" w:lineRule="exact"/>
              <w:ind w:left="155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 виконавчого комітету  Смілянської  міської ради</w:t>
            </w:r>
          </w:p>
        </w:tc>
      </w:tr>
      <w:tr w:rsidR="000C2B94" w:rsidRPr="0012355A" w:rsidTr="000C2B94">
        <w:trPr>
          <w:trHeight w:val="167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>
            <w:pPr>
              <w:jc w:val="center"/>
              <w:rPr>
                <w:lang w:val="uk-UA"/>
              </w:rPr>
            </w:pPr>
            <w:r w:rsidRPr="0012355A">
              <w:rPr>
                <w:lang w:val="uk-UA"/>
              </w:rPr>
              <w:lastRenderedPageBreak/>
              <w:t>6.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>
            <w:pPr>
              <w:pStyle w:val="a4"/>
              <w:shd w:val="clear" w:color="auto" w:fill="auto"/>
              <w:spacing w:line="240" w:lineRule="auto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Розроблення та доведення до головних  розпорядників бюджетних коштів інструкцій з  підготовки пропозицій до прогнозу бюджету  Смілянської міської територіальної громади та  орієнтовних граничних показників видатків та  надання кредитів з бюджету на  середньостроковий період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 w:rsidP="007057BC">
            <w:pPr>
              <w:ind w:left="173"/>
              <w:rPr>
                <w:lang w:val="uk-UA"/>
              </w:rPr>
            </w:pPr>
            <w:r w:rsidRPr="0012355A">
              <w:rPr>
                <w:lang w:val="uk-UA"/>
              </w:rPr>
              <w:t>червень -І декада липня 202</w:t>
            </w:r>
            <w:r w:rsidR="007057BC">
              <w:rPr>
                <w:lang w:val="uk-UA"/>
              </w:rPr>
              <w:t>6</w:t>
            </w:r>
            <w:r w:rsidRPr="0012355A">
              <w:rPr>
                <w:lang w:val="uk-UA"/>
              </w:rPr>
              <w:t xml:space="preserve"> року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>
            <w:pPr>
              <w:ind w:left="163"/>
              <w:rPr>
                <w:lang w:val="uk-UA"/>
              </w:rPr>
            </w:pPr>
            <w:r w:rsidRPr="0012355A">
              <w:rPr>
                <w:lang w:val="uk-UA"/>
              </w:rPr>
              <w:t>Фінансове   управління  виконавчого комітету Смілянської міської ради</w:t>
            </w:r>
          </w:p>
        </w:tc>
      </w:tr>
      <w:tr w:rsidR="00BD74C4" w:rsidRPr="0012355A" w:rsidTr="000C2B94">
        <w:trPr>
          <w:trHeight w:val="167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C4" w:rsidRPr="0012355A" w:rsidRDefault="00212AB7">
            <w:pPr>
              <w:jc w:val="center"/>
              <w:rPr>
                <w:lang w:val="uk-UA"/>
              </w:rPr>
            </w:pPr>
            <w:r w:rsidRPr="0012355A">
              <w:rPr>
                <w:lang w:val="uk-UA"/>
              </w:rPr>
              <w:t>7.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C4" w:rsidRPr="0012355A" w:rsidRDefault="00212AB7" w:rsidP="007057BC">
            <w:pPr>
              <w:pStyle w:val="a4"/>
              <w:shd w:val="clear" w:color="auto" w:fill="auto"/>
              <w:spacing w:line="240" w:lineRule="auto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головним розпорядникам бюджетних коштів орієнтовного граничного сукупного обсягу публічних інвестицій на 202</w:t>
            </w:r>
            <w:r w:rsidR="00705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705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C4" w:rsidRPr="0012355A" w:rsidRDefault="00212AB7" w:rsidP="007057BC">
            <w:pPr>
              <w:ind w:left="173"/>
              <w:rPr>
                <w:lang w:val="uk-UA"/>
              </w:rPr>
            </w:pPr>
            <w:r w:rsidRPr="0012355A">
              <w:rPr>
                <w:lang w:val="uk-UA"/>
              </w:rPr>
              <w:t>червень -І декада липня 202</w:t>
            </w:r>
            <w:r w:rsidR="007057BC">
              <w:rPr>
                <w:lang w:val="uk-UA"/>
              </w:rPr>
              <w:t>6</w:t>
            </w:r>
            <w:r w:rsidRPr="0012355A">
              <w:rPr>
                <w:lang w:val="uk-UA"/>
              </w:rPr>
              <w:t xml:space="preserve"> року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AB7" w:rsidRPr="0012355A" w:rsidRDefault="00212AB7" w:rsidP="00212AB7">
            <w:pPr>
              <w:pStyle w:val="a4"/>
              <w:shd w:val="clear" w:color="auto" w:fill="auto"/>
              <w:spacing w:line="274" w:lineRule="exact"/>
              <w:ind w:left="155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</w:t>
            </w:r>
          </w:p>
          <w:p w:rsidR="00BD74C4" w:rsidRPr="0012355A" w:rsidRDefault="00212AB7" w:rsidP="00B93555">
            <w:pPr>
              <w:ind w:left="163"/>
              <w:rPr>
                <w:lang w:val="uk-UA"/>
              </w:rPr>
            </w:pPr>
            <w:r w:rsidRPr="0012355A">
              <w:rPr>
                <w:lang w:val="uk-UA"/>
              </w:rPr>
              <w:t>економічного розвитку виконавчого комітету Смілянської міської ради. В</w:t>
            </w:r>
            <w:r w:rsidR="000C1FA2" w:rsidRPr="0012355A">
              <w:rPr>
                <w:lang w:val="uk-UA"/>
              </w:rPr>
              <w:t>і</w:t>
            </w:r>
            <w:r w:rsidRPr="0012355A">
              <w:rPr>
                <w:lang w:val="uk-UA"/>
              </w:rPr>
              <w:t>д</w:t>
            </w:r>
            <w:r w:rsidR="000C1FA2" w:rsidRPr="0012355A">
              <w:rPr>
                <w:lang w:val="uk-UA"/>
              </w:rPr>
              <w:t>д</w:t>
            </w:r>
            <w:r w:rsidRPr="0012355A">
              <w:rPr>
                <w:lang w:val="uk-UA"/>
              </w:rPr>
              <w:t xml:space="preserve">іл </w:t>
            </w:r>
            <w:proofErr w:type="spellStart"/>
            <w:r w:rsidRPr="0012355A">
              <w:rPr>
                <w:lang w:val="uk-UA"/>
              </w:rPr>
              <w:t>муніципально</w:t>
            </w:r>
            <w:proofErr w:type="spellEnd"/>
            <w:r w:rsidRPr="0012355A">
              <w:rPr>
                <w:lang w:val="uk-UA"/>
              </w:rPr>
              <w:t xml:space="preserve">-го </w:t>
            </w:r>
            <w:proofErr w:type="spellStart"/>
            <w:r w:rsidRPr="0012355A">
              <w:rPr>
                <w:lang w:val="uk-UA"/>
              </w:rPr>
              <w:t>співробітницт</w:t>
            </w:r>
            <w:proofErr w:type="spellEnd"/>
            <w:r w:rsidRPr="0012355A">
              <w:rPr>
                <w:lang w:val="uk-UA"/>
              </w:rPr>
              <w:t xml:space="preserve">-ва та </w:t>
            </w:r>
            <w:proofErr w:type="spellStart"/>
            <w:r w:rsidRPr="0012355A">
              <w:rPr>
                <w:lang w:val="uk-UA"/>
              </w:rPr>
              <w:t>про</w:t>
            </w:r>
            <w:r w:rsidR="00B93555">
              <w:rPr>
                <w:lang w:val="uk-UA"/>
              </w:rPr>
              <w:t>є</w:t>
            </w:r>
            <w:r w:rsidRPr="0012355A">
              <w:rPr>
                <w:lang w:val="uk-UA"/>
              </w:rPr>
              <w:t>ктної</w:t>
            </w:r>
            <w:proofErr w:type="spellEnd"/>
            <w:r w:rsidRPr="0012355A">
              <w:rPr>
                <w:lang w:val="uk-UA"/>
              </w:rPr>
              <w:t xml:space="preserve"> діяльності</w:t>
            </w:r>
          </w:p>
        </w:tc>
      </w:tr>
      <w:tr w:rsidR="00BD74C4" w:rsidRPr="0012355A" w:rsidTr="000C2B94">
        <w:trPr>
          <w:trHeight w:val="167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C4" w:rsidRPr="0012355A" w:rsidRDefault="007563CD">
            <w:pPr>
              <w:jc w:val="center"/>
              <w:rPr>
                <w:lang w:val="uk-UA"/>
              </w:rPr>
            </w:pPr>
            <w:r w:rsidRPr="0012355A">
              <w:rPr>
                <w:lang w:val="uk-UA"/>
              </w:rPr>
              <w:t>8.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C4" w:rsidRPr="0012355A" w:rsidRDefault="007563CD" w:rsidP="00AC0CC3">
            <w:pPr>
              <w:pStyle w:val="a4"/>
              <w:shd w:val="clear" w:color="auto" w:fill="auto"/>
              <w:spacing w:line="274" w:lineRule="exact"/>
              <w:ind w:left="155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управлінню економічного розвитку виконавчого комітету Смілянської міської ради</w:t>
            </w:r>
            <w:r w:rsidR="000C1FA2"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 w:rsidR="000C1FA2" w:rsidRPr="00DF59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</w:t>
            </w:r>
            <w:r w:rsidRPr="00DF59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дді</w:t>
            </w:r>
            <w:r w:rsidR="000C1FA2" w:rsidRPr="00DF59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 </w:t>
            </w:r>
            <w:r w:rsidRPr="00DF59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муніципального співробітництва та </w:t>
            </w:r>
            <w:proofErr w:type="spellStart"/>
            <w:r w:rsidRPr="00DF59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="00AC0C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DF59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ктної</w:t>
            </w:r>
            <w:proofErr w:type="spellEnd"/>
            <w:r w:rsidRPr="00DF59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діяльності</w:t>
            </w:r>
            <w:r w:rsidR="000C1FA2"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виконавчого комітету Смілянської міської ради</w:t>
            </w:r>
            <w:r w:rsidR="000C1FA2" w:rsidRPr="00DF59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C1FA2" w:rsidRPr="00DF59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="00AC0C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="000C1FA2" w:rsidRPr="00DF59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ктних</w:t>
            </w:r>
            <w:proofErr w:type="spellEnd"/>
            <w:r w:rsidR="000C1FA2" w:rsidRPr="00DF59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пропозицій щодо реалізації інвестиційних </w:t>
            </w:r>
            <w:proofErr w:type="spellStart"/>
            <w:r w:rsidR="000C1FA2" w:rsidRPr="00DF59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="000C1FA2" w:rsidRPr="00DF59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включення до Середньострокового плану пріоритетних публічних</w:t>
            </w:r>
            <w:r w:rsidR="007B2F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інвестицій в межах доведеного </w:t>
            </w:r>
            <w:r w:rsidR="000C1FA2" w:rsidRPr="00DF59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фінансовим </w:t>
            </w:r>
            <w:r w:rsidR="000B4E9C" w:rsidRPr="00DF59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управлінням</w:t>
            </w:r>
            <w:r w:rsidR="000B4E9C"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виконавчого комітету Смілянської міської ради</w:t>
            </w:r>
            <w:r w:rsidR="000B4E9C" w:rsidRPr="00DF59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C1FA2" w:rsidRPr="00DF59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орієнтовного граничного сукупного обсягу публічних</w:t>
            </w:r>
            <w:r w:rsidR="000B4E9C" w:rsidRPr="00DF59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C1FA2" w:rsidRPr="00DF59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інвестицій на середньостроковий період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C4" w:rsidRPr="0012355A" w:rsidRDefault="006A2E4A" w:rsidP="00977B45">
            <w:pPr>
              <w:ind w:left="173"/>
              <w:rPr>
                <w:lang w:val="uk-UA"/>
              </w:rPr>
            </w:pPr>
            <w:r w:rsidRPr="0012355A">
              <w:rPr>
                <w:lang w:val="uk-UA"/>
              </w:rPr>
              <w:t>І декада липня 202</w:t>
            </w:r>
            <w:r w:rsidR="00977B45">
              <w:rPr>
                <w:lang w:val="uk-UA"/>
              </w:rPr>
              <w:t>6</w:t>
            </w:r>
            <w:r w:rsidRPr="0012355A">
              <w:rPr>
                <w:lang w:val="uk-UA"/>
              </w:rPr>
              <w:t xml:space="preserve"> року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C4" w:rsidRPr="0012355A" w:rsidRDefault="006A2E4A">
            <w:pPr>
              <w:ind w:left="163"/>
              <w:rPr>
                <w:lang w:val="uk-UA"/>
              </w:rPr>
            </w:pPr>
            <w:r w:rsidRPr="0012355A">
              <w:rPr>
                <w:lang w:val="uk-UA"/>
              </w:rPr>
              <w:t>Головні розпорядники бюджетних коштів</w:t>
            </w:r>
          </w:p>
        </w:tc>
      </w:tr>
      <w:tr w:rsidR="00BD74C4" w:rsidRPr="001A6EEE" w:rsidTr="000C2B94">
        <w:trPr>
          <w:trHeight w:val="167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C4" w:rsidRPr="0012355A" w:rsidRDefault="00AA57F3">
            <w:pPr>
              <w:jc w:val="center"/>
              <w:rPr>
                <w:lang w:val="uk-UA"/>
              </w:rPr>
            </w:pPr>
            <w:r w:rsidRPr="0012355A">
              <w:rPr>
                <w:lang w:val="uk-UA"/>
              </w:rPr>
              <w:t>9.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C4" w:rsidRPr="0012355A" w:rsidRDefault="00F3197B" w:rsidP="004A5BB3">
            <w:pPr>
              <w:pStyle w:val="a4"/>
              <w:shd w:val="clear" w:color="auto" w:fill="auto"/>
              <w:spacing w:line="240" w:lineRule="auto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Оцінка </w:t>
            </w:r>
            <w:proofErr w:type="spellStart"/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відбір та затвердження переліку пріоритетних інвестиційних </w:t>
            </w:r>
            <w:proofErr w:type="spellStart"/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r w:rsidR="004A5B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єктів</w:t>
            </w:r>
            <w:proofErr w:type="spellEnd"/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методичних рекомендацій Мінекономіки щодо </w:t>
            </w:r>
            <w:proofErr w:type="spellStart"/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пріорит</w:t>
            </w:r>
            <w:r w:rsidR="004A5B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зації</w:t>
            </w:r>
            <w:proofErr w:type="spellEnd"/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оцінки та відбору </w:t>
            </w:r>
            <w:proofErr w:type="spellStart"/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C4" w:rsidRPr="0012355A" w:rsidRDefault="00F3197B" w:rsidP="00977B45">
            <w:pPr>
              <w:ind w:left="173"/>
              <w:rPr>
                <w:lang w:val="uk-UA"/>
              </w:rPr>
            </w:pPr>
            <w:r w:rsidRPr="0012355A">
              <w:rPr>
                <w:lang w:val="uk-UA"/>
              </w:rPr>
              <w:t>До 14 липня 202</w:t>
            </w:r>
            <w:r w:rsidR="00977B45">
              <w:rPr>
                <w:lang w:val="uk-UA"/>
              </w:rPr>
              <w:t>6</w:t>
            </w:r>
            <w:r w:rsidRPr="0012355A">
              <w:rPr>
                <w:lang w:val="uk-UA"/>
              </w:rPr>
              <w:t xml:space="preserve"> року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C4" w:rsidRPr="0012355A" w:rsidRDefault="00F3197B" w:rsidP="00F3197B">
            <w:pPr>
              <w:ind w:left="163"/>
              <w:rPr>
                <w:lang w:val="uk-UA"/>
              </w:rPr>
            </w:pPr>
            <w:r w:rsidRPr="0012355A">
              <w:rPr>
                <w:lang w:val="uk-UA"/>
              </w:rPr>
              <w:t xml:space="preserve">Комісія з питань розподілу публічних інвестицій, </w:t>
            </w:r>
            <w:r w:rsidRPr="00945234">
              <w:rPr>
                <w:lang w:val="uk-UA"/>
              </w:rPr>
              <w:t>стратегічна інвестиційна рада</w:t>
            </w:r>
          </w:p>
        </w:tc>
      </w:tr>
      <w:tr w:rsidR="00BD74C4" w:rsidRPr="001A6EEE" w:rsidTr="000C2B94">
        <w:trPr>
          <w:trHeight w:val="167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C4" w:rsidRPr="0012355A" w:rsidRDefault="00F3197B">
            <w:pPr>
              <w:jc w:val="center"/>
              <w:rPr>
                <w:lang w:val="uk-UA"/>
              </w:rPr>
            </w:pPr>
            <w:r w:rsidRPr="0012355A">
              <w:rPr>
                <w:lang w:val="uk-UA"/>
              </w:rPr>
              <w:t>10.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C4" w:rsidRPr="0012355A" w:rsidRDefault="00F3197B" w:rsidP="00F161FD">
            <w:pPr>
              <w:pStyle w:val="a4"/>
              <w:shd w:val="clear" w:color="auto" w:fill="auto"/>
              <w:spacing w:line="240" w:lineRule="auto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Внесення затвердженого переліку пріоритетних інвестиційних </w:t>
            </w:r>
            <w:proofErr w:type="spellStart"/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інтегрованої ІТ системи управління публічними інвестиційними </w:t>
            </w:r>
            <w:proofErr w:type="spellStart"/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проєктами</w:t>
            </w:r>
            <w:proofErr w:type="spellEnd"/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F161FD"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DREAM)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C4" w:rsidRPr="0012355A" w:rsidRDefault="00F161FD" w:rsidP="00977B45">
            <w:pPr>
              <w:ind w:left="173"/>
              <w:rPr>
                <w:lang w:val="uk-UA"/>
              </w:rPr>
            </w:pPr>
            <w:r w:rsidRPr="0012355A">
              <w:rPr>
                <w:lang w:val="uk-UA"/>
              </w:rPr>
              <w:t>До 16 липня  202</w:t>
            </w:r>
            <w:r w:rsidR="00977B45">
              <w:rPr>
                <w:lang w:val="uk-UA"/>
              </w:rPr>
              <w:t>6</w:t>
            </w:r>
            <w:r w:rsidRPr="0012355A">
              <w:rPr>
                <w:lang w:val="uk-UA"/>
              </w:rPr>
              <w:t xml:space="preserve"> року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C4" w:rsidRPr="0012355A" w:rsidRDefault="00F161FD" w:rsidP="00AC0CC3">
            <w:pPr>
              <w:ind w:left="163"/>
              <w:rPr>
                <w:lang w:val="uk-UA"/>
              </w:rPr>
            </w:pPr>
            <w:r w:rsidRPr="0012355A">
              <w:rPr>
                <w:lang w:val="uk-UA"/>
              </w:rPr>
              <w:t xml:space="preserve">Відділ </w:t>
            </w:r>
            <w:proofErr w:type="spellStart"/>
            <w:r w:rsidRPr="0012355A">
              <w:rPr>
                <w:lang w:val="uk-UA"/>
              </w:rPr>
              <w:t>муніципально</w:t>
            </w:r>
            <w:proofErr w:type="spellEnd"/>
            <w:r w:rsidRPr="0012355A">
              <w:rPr>
                <w:lang w:val="uk-UA"/>
              </w:rPr>
              <w:t xml:space="preserve">-го </w:t>
            </w:r>
            <w:proofErr w:type="spellStart"/>
            <w:r w:rsidRPr="0012355A">
              <w:rPr>
                <w:lang w:val="uk-UA"/>
              </w:rPr>
              <w:t>співробітницт</w:t>
            </w:r>
            <w:proofErr w:type="spellEnd"/>
            <w:r w:rsidRPr="0012355A">
              <w:rPr>
                <w:lang w:val="uk-UA"/>
              </w:rPr>
              <w:t xml:space="preserve">-ва та </w:t>
            </w:r>
            <w:proofErr w:type="spellStart"/>
            <w:r w:rsidRPr="0012355A">
              <w:rPr>
                <w:lang w:val="uk-UA"/>
              </w:rPr>
              <w:t>про</w:t>
            </w:r>
            <w:r w:rsidR="00AC0CC3">
              <w:rPr>
                <w:lang w:val="uk-UA"/>
              </w:rPr>
              <w:t>є</w:t>
            </w:r>
            <w:r w:rsidRPr="0012355A">
              <w:rPr>
                <w:lang w:val="uk-UA"/>
              </w:rPr>
              <w:t>ктної</w:t>
            </w:r>
            <w:proofErr w:type="spellEnd"/>
            <w:r w:rsidRPr="0012355A">
              <w:rPr>
                <w:lang w:val="uk-UA"/>
              </w:rPr>
              <w:t xml:space="preserve"> діяльності</w:t>
            </w:r>
          </w:p>
        </w:tc>
      </w:tr>
      <w:tr w:rsidR="000C2B94" w:rsidRPr="0012355A" w:rsidTr="000C2B94">
        <w:trPr>
          <w:trHeight w:val="167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740165" w:rsidP="00740165">
            <w:pPr>
              <w:jc w:val="center"/>
              <w:rPr>
                <w:lang w:val="uk-UA"/>
              </w:rPr>
            </w:pPr>
            <w:r w:rsidRPr="0012355A">
              <w:rPr>
                <w:lang w:val="uk-UA"/>
              </w:rPr>
              <w:lastRenderedPageBreak/>
              <w:t>11</w:t>
            </w:r>
            <w:r w:rsidR="000C2B94" w:rsidRPr="0012355A">
              <w:rPr>
                <w:lang w:val="uk-UA"/>
              </w:rPr>
              <w:t>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>
            <w:pPr>
              <w:pStyle w:val="a4"/>
              <w:shd w:val="clear" w:color="auto" w:fill="auto"/>
              <w:spacing w:line="240" w:lineRule="auto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фінансовому управлінню виконавчого комітету Смілянської міської ради пропозицій до прогнозу бюджету Смілянської міської територіальної громади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>
            <w:pPr>
              <w:pStyle w:val="a4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10 днів після отримання інструкцій з підготовки пропозицій до прогнозу бюджету та орієнтовних граничних показників видатків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>
            <w:pPr>
              <w:ind w:left="163"/>
              <w:rPr>
                <w:lang w:val="uk-UA"/>
              </w:rPr>
            </w:pPr>
            <w:r w:rsidRPr="0012355A">
              <w:rPr>
                <w:lang w:val="uk-UA"/>
              </w:rPr>
              <w:t xml:space="preserve">Головні розпорядники </w:t>
            </w:r>
            <w:r w:rsidR="00AA57F3" w:rsidRPr="0012355A">
              <w:rPr>
                <w:lang w:val="uk-UA"/>
              </w:rPr>
              <w:t xml:space="preserve">бюджетних </w:t>
            </w:r>
            <w:r w:rsidRPr="0012355A">
              <w:rPr>
                <w:lang w:val="uk-UA"/>
              </w:rPr>
              <w:t>коштів</w:t>
            </w:r>
          </w:p>
        </w:tc>
      </w:tr>
      <w:tr w:rsidR="000C2B94" w:rsidRPr="0012355A" w:rsidTr="000C2B94">
        <w:trPr>
          <w:trHeight w:val="167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740165" w:rsidP="00740165">
            <w:pPr>
              <w:jc w:val="center"/>
              <w:rPr>
                <w:lang w:val="uk-UA"/>
              </w:rPr>
            </w:pPr>
            <w:r w:rsidRPr="0012355A">
              <w:rPr>
                <w:lang w:val="uk-UA"/>
              </w:rPr>
              <w:t>12</w:t>
            </w:r>
            <w:r w:rsidR="000C2B94" w:rsidRPr="0012355A">
              <w:rPr>
                <w:lang w:val="uk-UA"/>
              </w:rPr>
              <w:t>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>
            <w:pPr>
              <w:pStyle w:val="a4"/>
              <w:shd w:val="clear" w:color="auto" w:fill="auto"/>
              <w:spacing w:line="240" w:lineRule="auto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аналізу поданих головними</w:t>
            </w:r>
          </w:p>
          <w:p w:rsidR="000C2B94" w:rsidRPr="0012355A" w:rsidRDefault="000C2B94">
            <w:pPr>
              <w:pStyle w:val="a4"/>
              <w:shd w:val="clear" w:color="auto" w:fill="auto"/>
              <w:spacing w:line="240" w:lineRule="auto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розпорядниками бюджетних коштів пропозицій до прогнозу бюджету Смілянської міської</w:t>
            </w:r>
          </w:p>
          <w:p w:rsidR="000C2B94" w:rsidRPr="0012355A" w:rsidRDefault="000C2B94">
            <w:pPr>
              <w:pStyle w:val="a4"/>
              <w:shd w:val="clear" w:color="auto" w:fill="auto"/>
              <w:spacing w:line="240" w:lineRule="auto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 на відповідність</w:t>
            </w:r>
          </w:p>
          <w:p w:rsidR="000C2B94" w:rsidRPr="0012355A" w:rsidRDefault="000C2B94">
            <w:pPr>
              <w:pStyle w:val="a4"/>
              <w:shd w:val="clear" w:color="auto" w:fill="auto"/>
              <w:spacing w:line="240" w:lineRule="auto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доведеним орієнтовним граничним показникам</w:t>
            </w:r>
          </w:p>
          <w:p w:rsidR="000C2B94" w:rsidRPr="0012355A" w:rsidRDefault="000C2B94">
            <w:pPr>
              <w:pStyle w:val="a4"/>
              <w:shd w:val="clear" w:color="auto" w:fill="auto"/>
              <w:spacing w:line="240" w:lineRule="auto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видатків бюджету та надання кредитів з</w:t>
            </w:r>
          </w:p>
          <w:p w:rsidR="000C2B94" w:rsidRPr="0012355A" w:rsidRDefault="000C2B94">
            <w:pPr>
              <w:pStyle w:val="a4"/>
              <w:spacing w:line="240" w:lineRule="auto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бюджету і вимогам доведених інструкцій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 w:rsidP="00977B45">
            <w:pPr>
              <w:ind w:left="173"/>
              <w:rPr>
                <w:lang w:val="uk-UA"/>
              </w:rPr>
            </w:pPr>
            <w:r w:rsidRPr="0012355A">
              <w:rPr>
                <w:lang w:val="uk-UA"/>
              </w:rPr>
              <w:t>липень 202</w:t>
            </w:r>
            <w:r w:rsidR="00977B45">
              <w:rPr>
                <w:lang w:val="uk-UA"/>
              </w:rPr>
              <w:t>6</w:t>
            </w:r>
            <w:r w:rsidRPr="0012355A">
              <w:rPr>
                <w:lang w:val="uk-UA"/>
              </w:rPr>
              <w:t xml:space="preserve"> року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>
            <w:pPr>
              <w:ind w:left="163"/>
              <w:rPr>
                <w:lang w:val="uk-UA"/>
              </w:rPr>
            </w:pPr>
            <w:r w:rsidRPr="0012355A">
              <w:rPr>
                <w:lang w:val="uk-UA"/>
              </w:rPr>
              <w:t xml:space="preserve">Фінансове </w:t>
            </w:r>
          </w:p>
          <w:p w:rsidR="000C2B94" w:rsidRPr="0012355A" w:rsidRDefault="000C2B94">
            <w:pPr>
              <w:ind w:left="163"/>
              <w:rPr>
                <w:lang w:val="uk-UA"/>
              </w:rPr>
            </w:pPr>
            <w:r w:rsidRPr="0012355A">
              <w:rPr>
                <w:lang w:val="uk-UA"/>
              </w:rPr>
              <w:t>управління</w:t>
            </w:r>
          </w:p>
          <w:p w:rsidR="000C2B94" w:rsidRPr="0012355A" w:rsidRDefault="000C2B94">
            <w:pPr>
              <w:pStyle w:val="a4"/>
              <w:shd w:val="clear" w:color="auto" w:fill="auto"/>
              <w:spacing w:line="240" w:lineRule="auto"/>
              <w:ind w:left="163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виконавчого </w:t>
            </w:r>
          </w:p>
          <w:p w:rsidR="000C2B94" w:rsidRPr="0012355A" w:rsidRDefault="000C2B94">
            <w:pPr>
              <w:pStyle w:val="a4"/>
              <w:shd w:val="clear" w:color="auto" w:fill="auto"/>
              <w:spacing w:line="240" w:lineRule="auto"/>
              <w:ind w:left="163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комітету </w:t>
            </w:r>
          </w:p>
          <w:p w:rsidR="000C2B94" w:rsidRPr="0012355A" w:rsidRDefault="000C2B94">
            <w:pPr>
              <w:pStyle w:val="a4"/>
              <w:shd w:val="clear" w:color="auto" w:fill="auto"/>
              <w:spacing w:line="240" w:lineRule="auto"/>
              <w:ind w:left="163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Смілянської </w:t>
            </w:r>
          </w:p>
          <w:p w:rsidR="000C2B94" w:rsidRPr="0012355A" w:rsidRDefault="000C2B94">
            <w:pPr>
              <w:pStyle w:val="a4"/>
              <w:spacing w:line="240" w:lineRule="auto"/>
              <w:ind w:left="163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</w:tr>
      <w:tr w:rsidR="000C2B94" w:rsidRPr="0012355A" w:rsidTr="000C2B94">
        <w:trPr>
          <w:trHeight w:val="167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740165" w:rsidP="00740165">
            <w:pPr>
              <w:jc w:val="center"/>
              <w:rPr>
                <w:lang w:val="uk-UA"/>
              </w:rPr>
            </w:pPr>
            <w:r w:rsidRPr="0012355A">
              <w:rPr>
                <w:lang w:val="uk-UA"/>
              </w:rPr>
              <w:t>13</w:t>
            </w:r>
            <w:r w:rsidR="000C2B94" w:rsidRPr="0012355A">
              <w:rPr>
                <w:lang w:val="uk-UA"/>
              </w:rPr>
              <w:t>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>
            <w:pPr>
              <w:pStyle w:val="a4"/>
              <w:shd w:val="clear" w:color="auto" w:fill="auto"/>
              <w:spacing w:line="240" w:lineRule="auto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погоджувальних нарад з головними</w:t>
            </w:r>
          </w:p>
          <w:p w:rsidR="000C2B94" w:rsidRPr="0012355A" w:rsidRDefault="000C2B94">
            <w:pPr>
              <w:pStyle w:val="a4"/>
              <w:shd w:val="clear" w:color="auto" w:fill="auto"/>
              <w:spacing w:line="240" w:lineRule="auto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розпорядниками бюджетних коштів щодо</w:t>
            </w:r>
          </w:p>
          <w:p w:rsidR="000C2B94" w:rsidRPr="0012355A" w:rsidRDefault="000C2B94">
            <w:pPr>
              <w:pStyle w:val="a4"/>
              <w:shd w:val="clear" w:color="auto" w:fill="auto"/>
              <w:spacing w:line="240" w:lineRule="auto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узгодження показників прогнозу бюджету</w:t>
            </w:r>
          </w:p>
          <w:p w:rsidR="000C2B94" w:rsidRPr="0012355A" w:rsidRDefault="000C2B94">
            <w:pPr>
              <w:pStyle w:val="a4"/>
              <w:spacing w:line="240" w:lineRule="auto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Смілянської міської територіальної громади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 w:rsidP="00977B45">
            <w:pPr>
              <w:rPr>
                <w:lang w:val="uk-UA"/>
              </w:rPr>
            </w:pPr>
            <w:r w:rsidRPr="0012355A">
              <w:rPr>
                <w:lang w:val="uk-UA"/>
              </w:rPr>
              <w:t xml:space="preserve">  липень 202</w:t>
            </w:r>
            <w:r w:rsidR="00977B45">
              <w:rPr>
                <w:lang w:val="uk-UA"/>
              </w:rPr>
              <w:t>6</w:t>
            </w:r>
            <w:r w:rsidRPr="0012355A">
              <w:rPr>
                <w:lang w:val="uk-UA"/>
              </w:rPr>
              <w:t xml:space="preserve"> року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>
            <w:pPr>
              <w:ind w:left="163"/>
              <w:rPr>
                <w:lang w:val="uk-UA"/>
              </w:rPr>
            </w:pPr>
            <w:r w:rsidRPr="0012355A">
              <w:rPr>
                <w:lang w:val="uk-UA"/>
              </w:rPr>
              <w:t>Фінансове</w:t>
            </w:r>
          </w:p>
          <w:p w:rsidR="000C2B94" w:rsidRPr="0012355A" w:rsidRDefault="000C2B94">
            <w:pPr>
              <w:ind w:left="163"/>
              <w:rPr>
                <w:lang w:val="uk-UA"/>
              </w:rPr>
            </w:pPr>
            <w:r w:rsidRPr="0012355A">
              <w:rPr>
                <w:lang w:val="uk-UA"/>
              </w:rPr>
              <w:t>управління</w:t>
            </w:r>
          </w:p>
          <w:p w:rsidR="000C2B94" w:rsidRPr="0012355A" w:rsidRDefault="000C2B94">
            <w:pPr>
              <w:ind w:left="163"/>
              <w:rPr>
                <w:lang w:val="uk-UA"/>
              </w:rPr>
            </w:pPr>
            <w:r w:rsidRPr="0012355A">
              <w:rPr>
                <w:lang w:val="uk-UA"/>
              </w:rPr>
              <w:t>виконавчого</w:t>
            </w:r>
          </w:p>
          <w:p w:rsidR="000C2B94" w:rsidRPr="0012355A" w:rsidRDefault="000C2B94">
            <w:pPr>
              <w:pStyle w:val="a4"/>
              <w:shd w:val="clear" w:color="auto" w:fill="auto"/>
              <w:spacing w:line="274" w:lineRule="exact"/>
              <w:ind w:left="163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комітету Смілянської міської ради,</w:t>
            </w:r>
          </w:p>
          <w:p w:rsidR="000C2B94" w:rsidRPr="0012355A" w:rsidRDefault="000C2B94">
            <w:pPr>
              <w:pStyle w:val="a4"/>
              <w:shd w:val="clear" w:color="auto" w:fill="auto"/>
              <w:spacing w:line="274" w:lineRule="exact"/>
              <w:ind w:left="163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головні</w:t>
            </w:r>
          </w:p>
          <w:p w:rsidR="000C2B94" w:rsidRPr="0012355A" w:rsidRDefault="000C2B94">
            <w:pPr>
              <w:pStyle w:val="a4"/>
              <w:shd w:val="clear" w:color="auto" w:fill="auto"/>
              <w:spacing w:line="274" w:lineRule="exact"/>
              <w:ind w:left="163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розпорядники</w:t>
            </w:r>
          </w:p>
          <w:p w:rsidR="000C2B94" w:rsidRPr="0012355A" w:rsidRDefault="000C2B94">
            <w:pPr>
              <w:pStyle w:val="a4"/>
              <w:shd w:val="clear" w:color="auto" w:fill="auto"/>
              <w:spacing w:line="274" w:lineRule="exact"/>
              <w:ind w:left="163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бюджетних</w:t>
            </w:r>
          </w:p>
          <w:p w:rsidR="000C2B94" w:rsidRPr="0012355A" w:rsidRDefault="000C2B94">
            <w:pPr>
              <w:pStyle w:val="a4"/>
              <w:spacing w:line="240" w:lineRule="auto"/>
              <w:ind w:left="163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</w:t>
            </w:r>
          </w:p>
        </w:tc>
      </w:tr>
      <w:tr w:rsidR="000C2B94" w:rsidRPr="0012355A" w:rsidTr="000C2B94">
        <w:trPr>
          <w:trHeight w:val="167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 w:rsidP="00740165">
            <w:pPr>
              <w:jc w:val="center"/>
              <w:rPr>
                <w:lang w:val="uk-UA"/>
              </w:rPr>
            </w:pPr>
            <w:r w:rsidRPr="0012355A">
              <w:rPr>
                <w:lang w:val="uk-UA"/>
              </w:rPr>
              <w:t>1</w:t>
            </w:r>
            <w:r w:rsidR="00740165" w:rsidRPr="0012355A">
              <w:rPr>
                <w:lang w:val="uk-UA"/>
              </w:rPr>
              <w:t>4</w:t>
            </w:r>
            <w:r w:rsidRPr="0012355A">
              <w:rPr>
                <w:lang w:val="uk-UA"/>
              </w:rPr>
              <w:t>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>
            <w:pPr>
              <w:pStyle w:val="a4"/>
              <w:shd w:val="clear" w:color="auto" w:fill="auto"/>
              <w:spacing w:line="278" w:lineRule="exact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Доопрацювання прогнозу бюджету Смілянської</w:t>
            </w:r>
          </w:p>
          <w:p w:rsidR="000C2B94" w:rsidRPr="0012355A" w:rsidRDefault="000C2B94">
            <w:pPr>
              <w:pStyle w:val="a4"/>
              <w:shd w:val="clear" w:color="auto" w:fill="auto"/>
              <w:spacing w:line="240" w:lineRule="auto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територіальної громади за результатами</w:t>
            </w:r>
          </w:p>
          <w:p w:rsidR="000C2B94" w:rsidRPr="0012355A" w:rsidRDefault="000C2B94">
            <w:pPr>
              <w:pStyle w:val="a4"/>
              <w:shd w:val="clear" w:color="auto" w:fill="auto"/>
              <w:spacing w:line="274" w:lineRule="exact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проведених погоджувальних нарад та інформації, отриманої від головних розпорядників бюджетних коштів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>
            <w:pPr>
              <w:pStyle w:val="a4"/>
              <w:shd w:val="clear" w:color="auto" w:fill="auto"/>
              <w:spacing w:line="274" w:lineRule="exact"/>
              <w:ind w:left="173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липень -</w:t>
            </w:r>
          </w:p>
          <w:p w:rsidR="000C2B94" w:rsidRPr="0012355A" w:rsidRDefault="000C2B94">
            <w:pPr>
              <w:pStyle w:val="a4"/>
              <w:shd w:val="clear" w:color="auto" w:fill="auto"/>
              <w:spacing w:line="240" w:lineRule="auto"/>
              <w:ind w:left="173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половина</w:t>
            </w:r>
          </w:p>
          <w:p w:rsidR="000C2B94" w:rsidRPr="0012355A" w:rsidRDefault="000C2B94">
            <w:pPr>
              <w:pStyle w:val="a4"/>
              <w:shd w:val="clear" w:color="auto" w:fill="auto"/>
              <w:spacing w:line="240" w:lineRule="auto"/>
              <w:ind w:left="173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серпня 202</w:t>
            </w:r>
            <w:r w:rsidR="00977B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:rsidR="000C2B94" w:rsidRPr="0012355A" w:rsidRDefault="000C2B94">
            <w:pPr>
              <w:ind w:left="173"/>
              <w:rPr>
                <w:lang w:val="uk-UA"/>
              </w:rPr>
            </w:pPr>
            <w:r w:rsidRPr="0012355A">
              <w:rPr>
                <w:lang w:val="uk-UA"/>
              </w:rPr>
              <w:t>року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>
            <w:pPr>
              <w:pStyle w:val="a4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</w:t>
            </w:r>
          </w:p>
          <w:p w:rsidR="000C2B94" w:rsidRPr="0012355A" w:rsidRDefault="000C2B94">
            <w:pPr>
              <w:pStyle w:val="a4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</w:t>
            </w:r>
          </w:p>
          <w:p w:rsidR="000C2B94" w:rsidRPr="0012355A" w:rsidRDefault="000C2B94">
            <w:pPr>
              <w:pStyle w:val="a4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виконавчого</w:t>
            </w:r>
          </w:p>
          <w:p w:rsidR="000C2B94" w:rsidRPr="0012355A" w:rsidRDefault="000C2B94">
            <w:pPr>
              <w:pStyle w:val="a4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комітету</w:t>
            </w:r>
          </w:p>
          <w:p w:rsidR="000C2B94" w:rsidRPr="0012355A" w:rsidRDefault="000C2B94">
            <w:pPr>
              <w:pStyle w:val="a4"/>
              <w:spacing w:line="240" w:lineRule="auto"/>
              <w:ind w:left="120" w:firstLine="3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Смілянсьої</w:t>
            </w:r>
            <w:proofErr w:type="spellEnd"/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0C2B94" w:rsidRPr="0012355A" w:rsidTr="000C2B94">
        <w:trPr>
          <w:trHeight w:val="128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 w:rsidP="00740165">
            <w:pPr>
              <w:jc w:val="center"/>
              <w:rPr>
                <w:lang w:val="uk-UA"/>
              </w:rPr>
            </w:pPr>
            <w:r w:rsidRPr="0012355A">
              <w:rPr>
                <w:lang w:val="uk-UA"/>
              </w:rPr>
              <w:t>1</w:t>
            </w:r>
            <w:r w:rsidR="00740165" w:rsidRPr="0012355A">
              <w:rPr>
                <w:lang w:val="uk-UA"/>
              </w:rPr>
              <w:t>5</w:t>
            </w:r>
            <w:r w:rsidRPr="0012355A">
              <w:rPr>
                <w:lang w:val="uk-UA"/>
              </w:rPr>
              <w:t>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 w:rsidP="007B2F29">
            <w:pPr>
              <w:pStyle w:val="a4"/>
              <w:shd w:val="clear" w:color="auto" w:fill="auto"/>
              <w:spacing w:line="240" w:lineRule="auto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Подання прогнозу бюджету Смілянської міської</w:t>
            </w:r>
            <w:r w:rsidR="007B2F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 до виконавчого</w:t>
            </w:r>
          </w:p>
          <w:p w:rsidR="000C2B94" w:rsidRPr="0012355A" w:rsidRDefault="000C2B94">
            <w:pPr>
              <w:pStyle w:val="a4"/>
              <w:spacing w:line="240" w:lineRule="auto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комітету Смілянської міської ради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>
            <w:pPr>
              <w:ind w:left="173"/>
              <w:rPr>
                <w:lang w:val="uk-UA"/>
              </w:rPr>
            </w:pPr>
            <w:r w:rsidRPr="0012355A">
              <w:rPr>
                <w:lang w:val="uk-UA"/>
              </w:rPr>
              <w:t>до 15 серпня</w:t>
            </w:r>
          </w:p>
          <w:p w:rsidR="000C2B94" w:rsidRPr="0012355A" w:rsidRDefault="000C2B94" w:rsidP="00977B45">
            <w:pPr>
              <w:ind w:left="173"/>
              <w:rPr>
                <w:lang w:val="uk-UA"/>
              </w:rPr>
            </w:pPr>
            <w:r w:rsidRPr="0012355A">
              <w:rPr>
                <w:lang w:val="uk-UA"/>
              </w:rPr>
              <w:t>202</w:t>
            </w:r>
            <w:r w:rsidR="00977B45">
              <w:rPr>
                <w:lang w:val="uk-UA"/>
              </w:rPr>
              <w:t>6</w:t>
            </w:r>
            <w:r w:rsidRPr="0012355A">
              <w:rPr>
                <w:lang w:val="uk-UA"/>
              </w:rPr>
              <w:t xml:space="preserve"> року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>
            <w:pPr>
              <w:ind w:left="163"/>
              <w:rPr>
                <w:lang w:val="uk-UA"/>
              </w:rPr>
            </w:pPr>
            <w:r w:rsidRPr="0012355A">
              <w:rPr>
                <w:lang w:val="uk-UA"/>
              </w:rPr>
              <w:t>Фінансове</w:t>
            </w:r>
          </w:p>
          <w:p w:rsidR="000C2B94" w:rsidRPr="0012355A" w:rsidRDefault="000C2B94">
            <w:pPr>
              <w:ind w:left="163"/>
              <w:rPr>
                <w:lang w:val="uk-UA"/>
              </w:rPr>
            </w:pPr>
            <w:r w:rsidRPr="0012355A">
              <w:rPr>
                <w:lang w:val="uk-UA"/>
              </w:rPr>
              <w:t>управління</w:t>
            </w:r>
          </w:p>
          <w:p w:rsidR="000C2B94" w:rsidRPr="0012355A" w:rsidRDefault="000C2B94">
            <w:pPr>
              <w:pStyle w:val="a4"/>
              <w:spacing w:line="240" w:lineRule="auto"/>
              <w:ind w:left="163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виконавчого комітету Смілянської міської  ради</w:t>
            </w:r>
          </w:p>
        </w:tc>
      </w:tr>
      <w:tr w:rsidR="000C2B94" w:rsidRPr="001A6EEE" w:rsidTr="000C2B94">
        <w:trPr>
          <w:trHeight w:val="128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 w:rsidP="00814E64">
            <w:pPr>
              <w:jc w:val="center"/>
              <w:rPr>
                <w:lang w:val="uk-UA"/>
              </w:rPr>
            </w:pPr>
            <w:r w:rsidRPr="0012355A">
              <w:rPr>
                <w:lang w:val="uk-UA"/>
              </w:rPr>
              <w:t>1</w:t>
            </w:r>
            <w:r w:rsidR="00814E64" w:rsidRPr="0012355A">
              <w:rPr>
                <w:lang w:val="uk-UA"/>
              </w:rPr>
              <w:t>6</w:t>
            </w:r>
            <w:r w:rsidRPr="0012355A">
              <w:rPr>
                <w:lang w:val="uk-UA"/>
              </w:rPr>
              <w:t>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>
            <w:pPr>
              <w:pStyle w:val="a4"/>
              <w:shd w:val="clear" w:color="auto" w:fill="auto"/>
              <w:spacing w:line="240" w:lineRule="auto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Розгляд та схвалення прогнозу бюджету</w:t>
            </w:r>
          </w:p>
          <w:p w:rsidR="000C2B94" w:rsidRPr="0012355A" w:rsidRDefault="000C2B94">
            <w:pPr>
              <w:pStyle w:val="a4"/>
              <w:spacing w:line="240" w:lineRule="auto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Смілянської міської територіальної громади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>
            <w:pPr>
              <w:pStyle w:val="a4"/>
              <w:shd w:val="clear" w:color="auto" w:fill="auto"/>
              <w:spacing w:line="240" w:lineRule="auto"/>
              <w:ind w:left="173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01 вересня</w:t>
            </w:r>
          </w:p>
          <w:p w:rsidR="000C2B94" w:rsidRPr="0012355A" w:rsidRDefault="000C2B94" w:rsidP="00977B45">
            <w:pPr>
              <w:ind w:left="173"/>
              <w:rPr>
                <w:lang w:val="uk-UA"/>
              </w:rPr>
            </w:pPr>
            <w:r w:rsidRPr="0012355A">
              <w:rPr>
                <w:lang w:val="uk-UA"/>
              </w:rPr>
              <w:t>202</w:t>
            </w:r>
            <w:r w:rsidR="00977B45">
              <w:rPr>
                <w:lang w:val="uk-UA"/>
              </w:rPr>
              <w:t>6</w:t>
            </w:r>
            <w:r w:rsidRPr="0012355A">
              <w:rPr>
                <w:lang w:val="uk-UA"/>
              </w:rPr>
              <w:t xml:space="preserve"> року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>
            <w:pPr>
              <w:pStyle w:val="a4"/>
              <w:shd w:val="clear" w:color="auto" w:fill="auto"/>
              <w:spacing w:line="240" w:lineRule="auto"/>
              <w:ind w:left="163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</w:t>
            </w:r>
          </w:p>
          <w:p w:rsidR="000C2B94" w:rsidRPr="0012355A" w:rsidRDefault="000C2B94">
            <w:pPr>
              <w:pStyle w:val="a4"/>
              <w:spacing w:line="240" w:lineRule="auto"/>
              <w:ind w:left="163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комітет Смілянської міської ради</w:t>
            </w:r>
          </w:p>
        </w:tc>
      </w:tr>
      <w:tr w:rsidR="000C2B94" w:rsidRPr="001A6EEE" w:rsidTr="000C2B94">
        <w:trPr>
          <w:trHeight w:val="128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 w:rsidP="00740165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40165"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>
            <w:pPr>
              <w:pStyle w:val="a4"/>
              <w:shd w:val="clear" w:color="auto" w:fill="auto"/>
              <w:spacing w:line="278" w:lineRule="exact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Подання прогнозу бюджету Смілянської міської територіальної громади до Смілянської міської ради для розгляду в порядку, визначеному радою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>
            <w:pPr>
              <w:pStyle w:val="a4"/>
              <w:shd w:val="clear" w:color="auto" w:fill="auto"/>
              <w:spacing w:line="278" w:lineRule="exact"/>
              <w:ind w:left="173" w:right="10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5 днів після схвалення прогнозу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>
            <w:pPr>
              <w:pStyle w:val="a4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Смілянської міської ради</w:t>
            </w:r>
          </w:p>
        </w:tc>
      </w:tr>
      <w:tr w:rsidR="000C2B94" w:rsidRPr="0012355A" w:rsidTr="000C2B94">
        <w:trPr>
          <w:trHeight w:val="128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 w:rsidP="00740165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  <w:r w:rsidR="00740165"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>
            <w:pPr>
              <w:pStyle w:val="a4"/>
              <w:shd w:val="clear" w:color="auto" w:fill="auto"/>
              <w:spacing w:line="274" w:lineRule="exact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Супровід розгляду питання щодо прогнозу бюджету Смілянської міської територіальної громади постійними комісіями Смілянської  міської ради та на засіданні міської ради в порядку, визначеному радою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 w:rsidP="00977B45">
            <w:pPr>
              <w:pStyle w:val="a4"/>
              <w:shd w:val="clear" w:color="auto" w:fill="auto"/>
              <w:spacing w:line="283" w:lineRule="exact"/>
              <w:ind w:left="173" w:right="10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 202</w:t>
            </w:r>
            <w:r w:rsidR="00977B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EC3312"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року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B94" w:rsidRPr="0012355A" w:rsidRDefault="000C2B94">
            <w:pPr>
              <w:pStyle w:val="a4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</w:t>
            </w:r>
          </w:p>
          <w:p w:rsidR="000C2B94" w:rsidRPr="0012355A" w:rsidRDefault="000C2B94">
            <w:pPr>
              <w:pStyle w:val="a4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комітет</w:t>
            </w:r>
          </w:p>
          <w:p w:rsidR="000C2B94" w:rsidRPr="0012355A" w:rsidRDefault="000C2B94">
            <w:pPr>
              <w:pStyle w:val="a4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Смілянської</w:t>
            </w:r>
          </w:p>
          <w:p w:rsidR="000C2B94" w:rsidRPr="0012355A" w:rsidRDefault="000C2B94">
            <w:pPr>
              <w:pStyle w:val="a4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ради,</w:t>
            </w:r>
          </w:p>
          <w:p w:rsidR="000C2B94" w:rsidRPr="0012355A" w:rsidRDefault="000C2B94">
            <w:pPr>
              <w:pStyle w:val="a4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 виконавчого комітету Смілянської міської ради,</w:t>
            </w:r>
          </w:p>
          <w:p w:rsidR="000C2B94" w:rsidRPr="0012355A" w:rsidRDefault="000C2B94">
            <w:pPr>
              <w:pStyle w:val="a4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головні</w:t>
            </w:r>
          </w:p>
          <w:p w:rsidR="000C2B94" w:rsidRPr="0012355A" w:rsidRDefault="000C2B94">
            <w:pPr>
              <w:pStyle w:val="a4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розпорядники</w:t>
            </w:r>
          </w:p>
          <w:p w:rsidR="000C2B94" w:rsidRPr="0012355A" w:rsidRDefault="000C2B94">
            <w:pPr>
              <w:pStyle w:val="a4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бюджетних</w:t>
            </w:r>
          </w:p>
          <w:p w:rsidR="000C2B94" w:rsidRPr="0012355A" w:rsidRDefault="000C2B94">
            <w:pPr>
              <w:pStyle w:val="a4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</w:t>
            </w:r>
          </w:p>
        </w:tc>
      </w:tr>
    </w:tbl>
    <w:p w:rsidR="000C2B94" w:rsidRPr="0012355A" w:rsidRDefault="000C2B94" w:rsidP="000C2B94">
      <w:pPr>
        <w:rPr>
          <w:lang w:val="uk-UA"/>
        </w:rPr>
      </w:pPr>
    </w:p>
    <w:p w:rsidR="000C2B94" w:rsidRPr="0012355A" w:rsidRDefault="000C2B94" w:rsidP="000C2B94">
      <w:pPr>
        <w:rPr>
          <w:sz w:val="2"/>
          <w:szCs w:val="2"/>
          <w:lang w:val="uk-UA"/>
        </w:rPr>
      </w:pPr>
    </w:p>
    <w:p w:rsidR="000C2B94" w:rsidRPr="0012355A" w:rsidRDefault="000C2B94" w:rsidP="000C2B94">
      <w:pPr>
        <w:rPr>
          <w:sz w:val="2"/>
          <w:szCs w:val="2"/>
          <w:lang w:val="uk-UA"/>
        </w:rPr>
      </w:pPr>
    </w:p>
    <w:p w:rsidR="000C2B94" w:rsidRPr="0012355A" w:rsidRDefault="000C2B94" w:rsidP="000C2B94">
      <w:pPr>
        <w:rPr>
          <w:sz w:val="22"/>
          <w:szCs w:val="22"/>
          <w:lang w:val="uk-UA"/>
        </w:rPr>
      </w:pPr>
    </w:p>
    <w:p w:rsidR="000C2B94" w:rsidRPr="0012355A" w:rsidRDefault="000C2B94" w:rsidP="000C2B94">
      <w:pPr>
        <w:rPr>
          <w:sz w:val="22"/>
          <w:szCs w:val="22"/>
          <w:lang w:val="uk-UA"/>
        </w:rPr>
      </w:pPr>
    </w:p>
    <w:p w:rsidR="000C2B94" w:rsidRPr="0012355A" w:rsidRDefault="000C2B94" w:rsidP="000C2B94">
      <w:pPr>
        <w:rPr>
          <w:sz w:val="22"/>
          <w:szCs w:val="22"/>
          <w:lang w:val="uk-UA"/>
        </w:rPr>
      </w:pPr>
    </w:p>
    <w:p w:rsidR="000C2B94" w:rsidRPr="0012355A" w:rsidRDefault="000C2B94" w:rsidP="000C2B94">
      <w:pPr>
        <w:rPr>
          <w:sz w:val="22"/>
          <w:szCs w:val="22"/>
          <w:lang w:val="uk-UA"/>
        </w:rPr>
      </w:pPr>
    </w:p>
    <w:p w:rsidR="000C2B94" w:rsidRPr="0012355A" w:rsidRDefault="000C2B94" w:rsidP="000C2B94">
      <w:pPr>
        <w:rPr>
          <w:sz w:val="28"/>
          <w:szCs w:val="28"/>
          <w:lang w:val="uk-UA"/>
        </w:rPr>
      </w:pPr>
      <w:r w:rsidRPr="0012355A">
        <w:rPr>
          <w:sz w:val="28"/>
          <w:szCs w:val="28"/>
          <w:lang w:val="uk-UA"/>
        </w:rPr>
        <w:t>Керуючий справами                                                                      Оксана ЯЦЕНКО</w:t>
      </w:r>
    </w:p>
    <w:p w:rsidR="00AB5C30" w:rsidRPr="0012355A" w:rsidRDefault="00AB5C30">
      <w:pPr>
        <w:rPr>
          <w:lang w:val="uk-UA"/>
        </w:rPr>
      </w:pPr>
    </w:p>
    <w:p w:rsidR="00AB5C30" w:rsidRPr="00AB5C30" w:rsidRDefault="00AB5C30" w:rsidP="00AB5C30"/>
    <w:p w:rsidR="00AB5C30" w:rsidRPr="00AB5C30" w:rsidRDefault="00AB5C30" w:rsidP="00AB5C30"/>
    <w:p w:rsidR="00AB5C30" w:rsidRPr="00AB5C30" w:rsidRDefault="00AB5C30" w:rsidP="00AB5C30"/>
    <w:p w:rsidR="00AB5C30" w:rsidRPr="00AB5C30" w:rsidRDefault="00AB5C30" w:rsidP="00AB5C30"/>
    <w:p w:rsidR="00AB5C30" w:rsidRPr="00AB5C30" w:rsidRDefault="00AB5C30" w:rsidP="00AB5C30"/>
    <w:p w:rsidR="00AB5C30" w:rsidRPr="00AB5C30" w:rsidRDefault="00AB5C30" w:rsidP="00AB5C30"/>
    <w:p w:rsidR="00AB5C30" w:rsidRPr="00AB5C30" w:rsidRDefault="00AB5C30" w:rsidP="00AB5C30"/>
    <w:p w:rsidR="00AB5C30" w:rsidRPr="00AB5C30" w:rsidRDefault="00AB5C30" w:rsidP="00AB5C30"/>
    <w:p w:rsidR="00AB5C30" w:rsidRPr="00AB5C30" w:rsidRDefault="00AB5C30" w:rsidP="00AB5C30"/>
    <w:p w:rsidR="00AB5C30" w:rsidRPr="00AB5C30" w:rsidRDefault="00AB5C30" w:rsidP="00AB5C30"/>
    <w:p w:rsidR="00AB5C30" w:rsidRPr="00AB5C30" w:rsidRDefault="00AB5C30" w:rsidP="00AB5C30"/>
    <w:p w:rsidR="00AB5C30" w:rsidRPr="00AB5C30" w:rsidRDefault="00AB5C30" w:rsidP="00AB5C30"/>
    <w:p w:rsidR="00AB5C30" w:rsidRPr="00AB5C30" w:rsidRDefault="00AB5C30" w:rsidP="00AB5C30"/>
    <w:p w:rsidR="00AB5C30" w:rsidRPr="00AB5C30" w:rsidRDefault="00AB5C30" w:rsidP="00AB5C30"/>
    <w:p w:rsidR="00AB5C30" w:rsidRPr="00AB5C30" w:rsidRDefault="00AB5C30" w:rsidP="00AB5C30"/>
    <w:p w:rsidR="00AB5C30" w:rsidRPr="00AB5C30" w:rsidRDefault="00AB5C30" w:rsidP="00AB5C30"/>
    <w:p w:rsidR="00AB5C30" w:rsidRPr="00AB5C30" w:rsidRDefault="00AB5C30" w:rsidP="00AB5C30"/>
    <w:p w:rsidR="00AB5C30" w:rsidRPr="00AB5C30" w:rsidRDefault="00AB5C30" w:rsidP="00AB5C30"/>
    <w:p w:rsidR="00AB5C30" w:rsidRPr="006E4790" w:rsidRDefault="00AB5C30" w:rsidP="00AB5C30">
      <w:pPr>
        <w:rPr>
          <w:lang w:val="uk-UA"/>
        </w:rPr>
      </w:pPr>
    </w:p>
    <w:p w:rsidR="00AB5C30" w:rsidRPr="00AB5C30" w:rsidRDefault="00AB5C30" w:rsidP="00AB5C30"/>
    <w:p w:rsidR="00AB5C30" w:rsidRPr="00AB5C30" w:rsidRDefault="00AB5C30" w:rsidP="00AB5C30"/>
    <w:p w:rsidR="00AB5C30" w:rsidRPr="00AB5C30" w:rsidRDefault="00AB5C30" w:rsidP="00AB5C30"/>
    <w:p w:rsidR="00AB5C30" w:rsidRPr="00AB5C30" w:rsidRDefault="00AB5C30" w:rsidP="00AB5C30"/>
    <w:p w:rsidR="00AB5C30" w:rsidRDefault="00AB5C30" w:rsidP="00AB5C30">
      <w:pPr>
        <w:rPr>
          <w:lang w:val="uk-UA"/>
        </w:rPr>
      </w:pPr>
    </w:p>
    <w:p w:rsidR="001A6EEE" w:rsidRDefault="001A6EEE" w:rsidP="00AB5C30">
      <w:pPr>
        <w:rPr>
          <w:lang w:val="uk-UA"/>
        </w:rPr>
      </w:pPr>
    </w:p>
    <w:p w:rsidR="001A6EEE" w:rsidRDefault="001A6EEE" w:rsidP="00AB5C30">
      <w:pPr>
        <w:rPr>
          <w:lang w:val="uk-UA"/>
        </w:rPr>
      </w:pPr>
    </w:p>
    <w:p w:rsidR="001A6EEE" w:rsidRDefault="001A6EEE" w:rsidP="00AB5C30">
      <w:pPr>
        <w:rPr>
          <w:lang w:val="uk-UA"/>
        </w:rPr>
      </w:pPr>
    </w:p>
    <w:p w:rsidR="001A6EEE" w:rsidRPr="001A6EEE" w:rsidRDefault="001A6EEE" w:rsidP="00AB5C30">
      <w:pPr>
        <w:rPr>
          <w:lang w:val="uk-UA"/>
        </w:rPr>
      </w:pPr>
      <w:bookmarkStart w:id="6" w:name="_GoBack"/>
      <w:bookmarkEnd w:id="6"/>
    </w:p>
    <w:p w:rsidR="00AB5C30" w:rsidRDefault="00AB5C30" w:rsidP="00AB5C30"/>
    <w:p w:rsidR="00065455" w:rsidRDefault="00065455" w:rsidP="00AB5C30">
      <w:pPr>
        <w:rPr>
          <w:lang w:val="uk-UA"/>
        </w:rPr>
      </w:pPr>
    </w:p>
    <w:p w:rsidR="00AB5C30" w:rsidRPr="00AB5C30" w:rsidRDefault="008E5035" w:rsidP="00AB5C30">
      <w:pPr>
        <w:rPr>
          <w:lang w:val="uk-UA"/>
        </w:rPr>
      </w:pPr>
      <w:r>
        <w:rPr>
          <w:lang w:val="uk-UA"/>
        </w:rPr>
        <w:t>Юлія ЛЮБЧЕНКО</w:t>
      </w:r>
    </w:p>
    <w:sectPr w:rsidR="00AB5C30" w:rsidRPr="00AB5C30" w:rsidSect="000C2B94">
      <w:headerReference w:type="default" r:id="rId8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393" w:rsidRDefault="00D36393" w:rsidP="000C2B94">
      <w:r>
        <w:separator/>
      </w:r>
    </w:p>
  </w:endnote>
  <w:endnote w:type="continuationSeparator" w:id="0">
    <w:p w:rsidR="00D36393" w:rsidRDefault="00D36393" w:rsidP="000C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393" w:rsidRDefault="00D36393" w:rsidP="000C2B94">
      <w:r>
        <w:separator/>
      </w:r>
    </w:p>
  </w:footnote>
  <w:footnote w:type="continuationSeparator" w:id="0">
    <w:p w:rsidR="00D36393" w:rsidRDefault="00D36393" w:rsidP="000C2B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0333695"/>
      <w:docPartObj>
        <w:docPartGallery w:val="Page Numbers (Top of Page)"/>
        <w:docPartUnique/>
      </w:docPartObj>
    </w:sdtPr>
    <w:sdtEndPr/>
    <w:sdtContent>
      <w:p w:rsidR="00953F3C" w:rsidRDefault="00953F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C85">
          <w:rPr>
            <w:noProof/>
          </w:rPr>
          <w:t>3</w:t>
        </w:r>
        <w:r>
          <w:fldChar w:fldCharType="end"/>
        </w:r>
      </w:p>
    </w:sdtContent>
  </w:sdt>
  <w:p w:rsidR="000C2B94" w:rsidRPr="000C2B94" w:rsidRDefault="006E4790" w:rsidP="000C2B94">
    <w:pPr>
      <w:pStyle w:val="a5"/>
      <w:jc w:val="right"/>
      <w:rPr>
        <w:lang w:val="uk-UA"/>
      </w:rPr>
    </w:pPr>
    <w:r>
      <w:rPr>
        <w:lang w:val="uk-UA"/>
      </w:rPr>
      <w:t>Продовження додатка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B94"/>
    <w:rsid w:val="00063307"/>
    <w:rsid w:val="00065455"/>
    <w:rsid w:val="000B4E9C"/>
    <w:rsid w:val="000C1FA2"/>
    <w:rsid w:val="000C2B94"/>
    <w:rsid w:val="0012355A"/>
    <w:rsid w:val="001330B2"/>
    <w:rsid w:val="001376A1"/>
    <w:rsid w:val="001A6EEE"/>
    <w:rsid w:val="00212AB7"/>
    <w:rsid w:val="00230E50"/>
    <w:rsid w:val="0026670F"/>
    <w:rsid w:val="003B7251"/>
    <w:rsid w:val="0041595C"/>
    <w:rsid w:val="004A5BB3"/>
    <w:rsid w:val="00527B0F"/>
    <w:rsid w:val="00590531"/>
    <w:rsid w:val="005B3332"/>
    <w:rsid w:val="005C71EE"/>
    <w:rsid w:val="006A2E4A"/>
    <w:rsid w:val="006E4790"/>
    <w:rsid w:val="007057BC"/>
    <w:rsid w:val="00740165"/>
    <w:rsid w:val="007563CD"/>
    <w:rsid w:val="0079660C"/>
    <w:rsid w:val="007B2F29"/>
    <w:rsid w:val="007C4085"/>
    <w:rsid w:val="00814E64"/>
    <w:rsid w:val="00854DB7"/>
    <w:rsid w:val="008E5035"/>
    <w:rsid w:val="00945234"/>
    <w:rsid w:val="00953F3C"/>
    <w:rsid w:val="00955C85"/>
    <w:rsid w:val="00964F56"/>
    <w:rsid w:val="00977B45"/>
    <w:rsid w:val="00A90040"/>
    <w:rsid w:val="00AA57F3"/>
    <w:rsid w:val="00AB5C30"/>
    <w:rsid w:val="00AC0CC3"/>
    <w:rsid w:val="00AC41C8"/>
    <w:rsid w:val="00B71544"/>
    <w:rsid w:val="00B93555"/>
    <w:rsid w:val="00BC47B9"/>
    <w:rsid w:val="00BD74C4"/>
    <w:rsid w:val="00C10677"/>
    <w:rsid w:val="00C91098"/>
    <w:rsid w:val="00D36393"/>
    <w:rsid w:val="00D57C4B"/>
    <w:rsid w:val="00DA4EC7"/>
    <w:rsid w:val="00DF59EC"/>
    <w:rsid w:val="00EC3312"/>
    <w:rsid w:val="00F161FD"/>
    <w:rsid w:val="00F3197B"/>
    <w:rsid w:val="00F8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link w:val="30"/>
    <w:locked/>
    <w:rsid w:val="000C2B94"/>
    <w:rPr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rsid w:val="000C2B94"/>
    <w:pPr>
      <w:shd w:val="clear" w:color="auto" w:fill="FFFFFF"/>
      <w:spacing w:line="322" w:lineRule="exact"/>
      <w:ind w:hanging="380"/>
      <w:outlineLvl w:val="2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4">
    <w:name w:val="Заголовок №4_"/>
    <w:link w:val="40"/>
    <w:locked/>
    <w:rsid w:val="000C2B94"/>
    <w:rPr>
      <w:sz w:val="27"/>
      <w:szCs w:val="27"/>
      <w:shd w:val="clear" w:color="auto" w:fill="FFFFFF"/>
    </w:rPr>
  </w:style>
  <w:style w:type="paragraph" w:customStyle="1" w:styleId="40">
    <w:name w:val="Заголовок №4"/>
    <w:basedOn w:val="a"/>
    <w:link w:val="4"/>
    <w:rsid w:val="000C2B94"/>
    <w:pPr>
      <w:shd w:val="clear" w:color="auto" w:fill="FFFFFF"/>
      <w:spacing w:line="317" w:lineRule="exact"/>
      <w:outlineLvl w:val="3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3">
    <w:name w:val="Основний текст_"/>
    <w:link w:val="a4"/>
    <w:locked/>
    <w:rsid w:val="000C2B94"/>
    <w:rPr>
      <w:shd w:val="clear" w:color="auto" w:fill="FFFFFF"/>
    </w:rPr>
  </w:style>
  <w:style w:type="paragraph" w:customStyle="1" w:styleId="a4">
    <w:name w:val="Основний текст"/>
    <w:basedOn w:val="a"/>
    <w:link w:val="a3"/>
    <w:rsid w:val="000C2B94"/>
    <w:pPr>
      <w:shd w:val="clear" w:color="auto" w:fill="FFFFFF"/>
      <w:spacing w:line="0" w:lineRule="atLeast"/>
      <w:ind w:hanging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0C2B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2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C2B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C2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E503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50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link w:val="30"/>
    <w:locked/>
    <w:rsid w:val="000C2B94"/>
    <w:rPr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rsid w:val="000C2B94"/>
    <w:pPr>
      <w:shd w:val="clear" w:color="auto" w:fill="FFFFFF"/>
      <w:spacing w:line="322" w:lineRule="exact"/>
      <w:ind w:hanging="380"/>
      <w:outlineLvl w:val="2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4">
    <w:name w:val="Заголовок №4_"/>
    <w:link w:val="40"/>
    <w:locked/>
    <w:rsid w:val="000C2B94"/>
    <w:rPr>
      <w:sz w:val="27"/>
      <w:szCs w:val="27"/>
      <w:shd w:val="clear" w:color="auto" w:fill="FFFFFF"/>
    </w:rPr>
  </w:style>
  <w:style w:type="paragraph" w:customStyle="1" w:styleId="40">
    <w:name w:val="Заголовок №4"/>
    <w:basedOn w:val="a"/>
    <w:link w:val="4"/>
    <w:rsid w:val="000C2B94"/>
    <w:pPr>
      <w:shd w:val="clear" w:color="auto" w:fill="FFFFFF"/>
      <w:spacing w:line="317" w:lineRule="exact"/>
      <w:outlineLvl w:val="3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3">
    <w:name w:val="Основний текст_"/>
    <w:link w:val="a4"/>
    <w:locked/>
    <w:rsid w:val="000C2B94"/>
    <w:rPr>
      <w:shd w:val="clear" w:color="auto" w:fill="FFFFFF"/>
    </w:rPr>
  </w:style>
  <w:style w:type="paragraph" w:customStyle="1" w:styleId="a4">
    <w:name w:val="Основний текст"/>
    <w:basedOn w:val="a"/>
    <w:link w:val="a3"/>
    <w:rsid w:val="000C2B94"/>
    <w:pPr>
      <w:shd w:val="clear" w:color="auto" w:fill="FFFFFF"/>
      <w:spacing w:line="0" w:lineRule="atLeast"/>
      <w:ind w:hanging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0C2B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2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C2B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C2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E503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50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2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94008-DE07-410E-A8F6-C80D8655A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4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37</cp:revision>
  <cp:lastPrinted>2026-05-15T06:37:00Z</cp:lastPrinted>
  <dcterms:created xsi:type="dcterms:W3CDTF">2025-04-29T08:02:00Z</dcterms:created>
  <dcterms:modified xsi:type="dcterms:W3CDTF">2026-05-15T06:50:00Z</dcterms:modified>
</cp:coreProperties>
</file>