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A2FF0" w14:textId="77777777" w:rsidR="006502DF" w:rsidRPr="006502DF" w:rsidRDefault="006502DF" w:rsidP="00EA6BAC">
      <w:pPr>
        <w:ind w:right="-284" w:hanging="13"/>
        <w:jc w:val="center"/>
        <w:rPr>
          <w:rFonts w:ascii="Calibri" w:eastAsia="Calibri" w:hAnsi="Calibri" w:cs="Times New Roman"/>
        </w:rPr>
      </w:pPr>
      <w:r w:rsidRPr="006502DF">
        <w:rPr>
          <w:rFonts w:ascii="Calibri" w:eastAsia="Calibri" w:hAnsi="Calibri" w:cs="Times New Roman"/>
        </w:rPr>
        <w:object w:dxaOrig="886" w:dyaOrig="1138" w14:anchorId="636C4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9" o:title=""/>
          </v:shape>
          <o:OLEObject Type="Embed" ProgID="Word.Picture.8" ShapeID="_x0000_i1025" DrawAspect="Content" ObjectID="_1788094011" r:id="rId10"/>
        </w:object>
      </w:r>
    </w:p>
    <w:p w14:paraId="0F5DED52" w14:textId="77777777" w:rsidR="006502DF" w:rsidRPr="006502DF" w:rsidRDefault="006502DF" w:rsidP="006502DF">
      <w:pPr>
        <w:spacing w:after="0"/>
        <w:ind w:hanging="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СМІЛЯНСЬКА МІСЬКА РАДА</w:t>
      </w:r>
    </w:p>
    <w:p w14:paraId="2166222E" w14:textId="77777777" w:rsidR="006502DF" w:rsidRPr="006502DF" w:rsidRDefault="006502DF" w:rsidP="006502DF">
      <w:pPr>
        <w:spacing w:after="0"/>
        <w:ind w:hanging="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СЕСІЯ</w:t>
      </w:r>
    </w:p>
    <w:p w14:paraId="663A0BCF" w14:textId="77777777" w:rsidR="006502DF" w:rsidRPr="006502DF" w:rsidRDefault="006502DF" w:rsidP="006502DF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E400E1" w14:textId="77777777" w:rsidR="006502DF" w:rsidRPr="006502DF" w:rsidRDefault="006502DF" w:rsidP="006502DF">
      <w:pPr>
        <w:ind w:hanging="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6502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</w:t>
      </w:r>
      <w:proofErr w:type="spellEnd"/>
      <w:r w:rsidRPr="006502D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Я </w:t>
      </w:r>
    </w:p>
    <w:p w14:paraId="55029B2B" w14:textId="77777777" w:rsidR="006502DF" w:rsidRPr="006502DF" w:rsidRDefault="006502DF" w:rsidP="006502DF">
      <w:pPr>
        <w:autoSpaceDE w:val="0"/>
        <w:autoSpaceDN w:val="0"/>
        <w:spacing w:line="240" w:lineRule="auto"/>
        <w:rPr>
          <w:rFonts w:ascii="Times New Roman" w:eastAsia="Calibri" w:hAnsi="Times New Roman" w:cs="Times New Roman"/>
          <w:b/>
          <w:bCs/>
          <w:noProof/>
          <w:color w:val="FFFFFF"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b/>
          <w:bCs/>
          <w:noProof/>
          <w:color w:val="FFFFFF"/>
          <w:sz w:val="28"/>
          <w:szCs w:val="28"/>
          <w:lang w:val="uk-UA"/>
        </w:rPr>
        <w:t>СМ</w:t>
      </w:r>
    </w:p>
    <w:p w14:paraId="60079BE2" w14:textId="77777777" w:rsidR="006502DF" w:rsidRPr="006502DF" w:rsidRDefault="006502DF" w:rsidP="006502DF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val="uk-UA"/>
        </w:rPr>
        <w:t>________________                                                                    № ___________</w:t>
      </w:r>
      <w:r w:rsidRPr="006502DF">
        <w:rPr>
          <w:rFonts w:ascii="Times New Roman" w:eastAsia="Calibri" w:hAnsi="Times New Roman" w:cs="Times New Roman"/>
          <w:bCs/>
          <w:noProof/>
          <w:color w:val="FFFFFF"/>
          <w:sz w:val="28"/>
          <w:szCs w:val="28"/>
          <w:lang w:val="uk-UA"/>
        </w:rPr>
        <w:t>СЬКА МІСЬКА</w:t>
      </w:r>
      <w:r w:rsidRPr="006502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          </w:t>
      </w:r>
    </w:p>
    <w:p w14:paraId="242C62E2" w14:textId="32D53C20" w:rsidR="0048075D" w:rsidRPr="0048075D" w:rsidRDefault="00146AC8" w:rsidP="004807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</w:t>
      </w:r>
      <w:r w:rsidR="0048075D" w:rsidRPr="004807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Програми забезпечення </w:t>
      </w:r>
    </w:p>
    <w:p w14:paraId="55DA44C1" w14:textId="77777777" w:rsidR="0048075D" w:rsidRPr="0048075D" w:rsidRDefault="0048075D" w:rsidP="004807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всебічного розвитку і функціонування </w:t>
      </w:r>
    </w:p>
    <w:p w14:paraId="318C72FC" w14:textId="77777777" w:rsidR="0048075D" w:rsidRPr="0048075D" w:rsidRDefault="0048075D" w:rsidP="004807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мови як державної в усіх сферах </w:t>
      </w:r>
    </w:p>
    <w:p w14:paraId="74240356" w14:textId="77777777" w:rsidR="0048075D" w:rsidRPr="0048075D" w:rsidRDefault="0048075D" w:rsidP="004807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5D">
        <w:rPr>
          <w:rFonts w:ascii="Times New Roman" w:eastAsia="Calibri" w:hAnsi="Times New Roman" w:cs="Times New Roman"/>
          <w:sz w:val="28"/>
          <w:szCs w:val="28"/>
          <w:lang w:val="uk-UA"/>
        </w:rPr>
        <w:t>суспільного життя на період до 2030 року</w:t>
      </w:r>
    </w:p>
    <w:p w14:paraId="3CEB63C2" w14:textId="24A0F99F" w:rsidR="006502DF" w:rsidRPr="006502DF" w:rsidRDefault="0048075D" w:rsidP="004807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5D">
        <w:rPr>
          <w:rFonts w:ascii="Times New Roman" w:eastAsia="Calibri" w:hAnsi="Times New Roman" w:cs="Times New Roman"/>
          <w:sz w:val="28"/>
          <w:szCs w:val="28"/>
          <w:lang w:val="uk-UA"/>
        </w:rPr>
        <w:t>в Смілянській міській територіальній громаді</w:t>
      </w:r>
    </w:p>
    <w:p w14:paraId="2D5EDF0C" w14:textId="77777777" w:rsidR="006502DF" w:rsidRPr="006502DF" w:rsidRDefault="006502DF" w:rsidP="006502D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B9F9379" w14:textId="622737DF" w:rsidR="006502DF" w:rsidRPr="006502DF" w:rsidRDefault="000F2D3D" w:rsidP="006502DF">
      <w:pPr>
        <w:autoSpaceDE w:val="0"/>
        <w:autoSpaceDN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D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Відповідно до п. 3 ч. 4 ст. 42, п. 1 ч. 2 ст. 52, ч. 6 ст. 59 Закону України від 21.05.1997 № 280/97 - ВР «Про місцеве самоврядування в Україні, до ст. 10, 11, 53 Конституції України, Закону України “Про забезпечення функціонування української мови як державної”, Указу Президента України від 31.05.2018 № 156/2018 “Про невідкладні заходи щодо зміцнення державного статусу української мови та сприяння створенню єдиного культурного простору України”, розпоряджень Кабінету Міністрів України від 17.07.2019 № 596-р “Про схвалення Стратегії популяризації української мови до 2030 року “Сильна мова – успішна держава” (із змінами), від 16.12.2020 № 1585-р “Про затвердження плану заходів з реалізації першого етапу (до 2022 року) Стратегії популяризації української мови до 2030 року “Сильна мова – успішна держава” (із змінами), від 19.05.2021 № 474-р “Про схвалення Концепції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року”, розпорядження Кабінету Міністрів України від 15.03.2024 № 243-р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 життя на період до 2030 року»</w:t>
      </w:r>
      <w:r w:rsidR="006502DF" w:rsidRPr="00650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31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</w:t>
      </w:r>
      <w:r w:rsidR="00F315B1" w:rsidRPr="00650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виконавчого комітету від </w:t>
      </w:r>
      <w:r w:rsidR="008B4AE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_______</w:t>
      </w:r>
      <w:r w:rsidR="00F315B1" w:rsidRPr="00650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8B4AE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______</w:t>
      </w:r>
      <w:bookmarkStart w:id="0" w:name="_GoBack"/>
      <w:bookmarkEnd w:id="0"/>
      <w:r w:rsidR="006502DF" w:rsidRPr="00650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рада: </w:t>
      </w:r>
    </w:p>
    <w:p w14:paraId="23E940B5" w14:textId="77777777" w:rsidR="006502DF" w:rsidRPr="006502DF" w:rsidRDefault="006502DF" w:rsidP="006502D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sz w:val="28"/>
          <w:szCs w:val="28"/>
          <w:lang w:val="uk-UA"/>
        </w:rPr>
        <w:t>ВИРІШИЛА:</w:t>
      </w:r>
    </w:p>
    <w:p w14:paraId="466418A0" w14:textId="77777777" w:rsidR="006502DF" w:rsidRPr="006502DF" w:rsidRDefault="006502DF" w:rsidP="006502D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1186CC" w14:textId="740BF614" w:rsidR="006502DF" w:rsidRPr="006502DF" w:rsidRDefault="006502DF" w:rsidP="006502D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1. Затвердити </w:t>
      </w:r>
      <w:r w:rsidR="003F79E4" w:rsidRPr="003F79E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Програму розвитку забезпечення всебічного розвитку і функціонування української мови як державної в усіх сферах суспільного життя на період до 2030 року в Смілянській міській територіальній громаді (далі – Програма) згідно з додатком.</w:t>
      </w:r>
    </w:p>
    <w:p w14:paraId="006CFD54" w14:textId="77777777" w:rsidR="006502DF" w:rsidRPr="006502DF" w:rsidRDefault="006502DF" w:rsidP="006502D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2. Фінансовому управлінню при формуванні проєкту бюджету Смілянської міської територіальної громади на відповідний бюджетний рік передбачати кошти на виконання зазначеної Програми в межах видатків, передбачених на фінансування відповідних галузей.</w:t>
      </w:r>
    </w:p>
    <w:p w14:paraId="703F4259" w14:textId="77777777" w:rsidR="006502DF" w:rsidRPr="006502DF" w:rsidRDefault="006502DF" w:rsidP="006502D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відділ культури..</w:t>
      </w:r>
    </w:p>
    <w:p w14:paraId="45E1516F" w14:textId="77777777" w:rsidR="006502DF" w:rsidRPr="006502DF" w:rsidRDefault="006502DF" w:rsidP="006502D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4. Контроль за виконанням рішення покласти на секретаря міської ради,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 та постійну комісію міської ради з питань освіти, молоді та спорту, культури, охорони здоров’я, соціального захисту, засобів масової інформації.</w:t>
      </w:r>
    </w:p>
    <w:p w14:paraId="6FFDF380" w14:textId="77777777" w:rsidR="006502DF" w:rsidRPr="006502DF" w:rsidRDefault="006502DF" w:rsidP="006502DF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737014" w14:textId="77777777" w:rsidR="006502DF" w:rsidRPr="006502DF" w:rsidRDefault="006502DF" w:rsidP="006502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41E628E" w14:textId="2706F06C" w:rsidR="006502DF" w:rsidRPr="00694FA1" w:rsidRDefault="006502DF" w:rsidP="00694F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502DF">
        <w:rPr>
          <w:rFonts w:ascii="Times New Roman" w:eastAsia="Calibri" w:hAnsi="Times New Roman" w:cs="Times New Roman"/>
          <w:sz w:val="28"/>
          <w:szCs w:val="28"/>
        </w:rPr>
        <w:t>Міський</w:t>
      </w:r>
      <w:proofErr w:type="spellEnd"/>
      <w:r w:rsidRPr="006502DF">
        <w:rPr>
          <w:rFonts w:ascii="Times New Roman" w:eastAsia="Calibri" w:hAnsi="Times New Roman" w:cs="Times New Roman"/>
          <w:sz w:val="28"/>
          <w:szCs w:val="28"/>
        </w:rPr>
        <w:t xml:space="preserve"> голова</w:t>
      </w:r>
      <w:r w:rsidRPr="006502DF">
        <w:rPr>
          <w:rFonts w:ascii="Times New Roman" w:eastAsia="Calibri" w:hAnsi="Times New Roman" w:cs="Times New Roman"/>
          <w:sz w:val="28"/>
          <w:szCs w:val="28"/>
        </w:rPr>
        <w:tab/>
      </w:r>
      <w:r w:rsidRPr="006502DF">
        <w:rPr>
          <w:rFonts w:ascii="Times New Roman" w:eastAsia="Calibri" w:hAnsi="Times New Roman" w:cs="Times New Roman"/>
          <w:sz w:val="28"/>
          <w:szCs w:val="28"/>
        </w:rPr>
        <w:tab/>
      </w:r>
      <w:r w:rsidRPr="006502DF">
        <w:rPr>
          <w:rFonts w:ascii="Times New Roman" w:eastAsia="Calibri" w:hAnsi="Times New Roman" w:cs="Times New Roman"/>
          <w:sz w:val="28"/>
          <w:szCs w:val="28"/>
        </w:rPr>
        <w:tab/>
      </w:r>
      <w:r w:rsidRPr="006502DF">
        <w:rPr>
          <w:rFonts w:ascii="Times New Roman" w:eastAsia="Calibri" w:hAnsi="Times New Roman" w:cs="Times New Roman"/>
          <w:sz w:val="28"/>
          <w:szCs w:val="28"/>
        </w:rPr>
        <w:tab/>
      </w:r>
      <w:r w:rsidRPr="006502DF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Pr="006502DF">
        <w:rPr>
          <w:rFonts w:ascii="Times New Roman" w:eastAsia="Calibri" w:hAnsi="Times New Roman" w:cs="Times New Roman"/>
          <w:sz w:val="28"/>
          <w:szCs w:val="28"/>
        </w:rPr>
        <w:tab/>
      </w:r>
      <w:r w:rsidRPr="006502DF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502DF">
        <w:rPr>
          <w:rFonts w:ascii="Times New Roman" w:eastAsia="Calibri" w:hAnsi="Times New Roman" w:cs="Times New Roman"/>
          <w:sz w:val="28"/>
          <w:szCs w:val="28"/>
        </w:rPr>
        <w:t>Сергій</w:t>
      </w:r>
      <w:proofErr w:type="spellEnd"/>
      <w:r w:rsidRPr="006502DF">
        <w:rPr>
          <w:rFonts w:ascii="Times New Roman" w:eastAsia="Calibri" w:hAnsi="Times New Roman" w:cs="Times New Roman"/>
          <w:sz w:val="28"/>
          <w:szCs w:val="28"/>
        </w:rPr>
        <w:t xml:space="preserve"> АНАНКО</w:t>
      </w:r>
      <w:r w:rsidRPr="006502DF">
        <w:rPr>
          <w:rFonts w:ascii="Times New Roman" w:eastAsia="Calibri" w:hAnsi="Times New Roman" w:cs="Times New Roman"/>
          <w:sz w:val="28"/>
          <w:szCs w:val="28"/>
        </w:rPr>
        <w:tab/>
      </w:r>
      <w:r w:rsidRPr="006502DF">
        <w:rPr>
          <w:rFonts w:ascii="Times New Roman" w:eastAsia="Calibri" w:hAnsi="Times New Roman" w:cs="Times New Roman"/>
          <w:sz w:val="28"/>
          <w:szCs w:val="28"/>
        </w:rPr>
        <w:tab/>
      </w:r>
      <w:r w:rsidRPr="006502DF">
        <w:rPr>
          <w:rFonts w:ascii="Times New Roman" w:eastAsia="Calibri" w:hAnsi="Times New Roman" w:cs="Times New Roman"/>
          <w:sz w:val="28"/>
          <w:szCs w:val="28"/>
        </w:rPr>
        <w:tab/>
      </w:r>
    </w:p>
    <w:p w14:paraId="0CB7A600" w14:textId="77777777" w:rsidR="006502DF" w:rsidRPr="006502DF" w:rsidRDefault="006502DF" w:rsidP="006502DF">
      <w:pPr>
        <w:shd w:val="clear" w:color="auto" w:fill="FFFFFF"/>
        <w:ind w:right="5530" w:firstLine="567"/>
        <w:rPr>
          <w:rFonts w:ascii="Calibri" w:eastAsia="Calibri" w:hAnsi="Calibri" w:cs="Times New Roman"/>
          <w:sz w:val="28"/>
          <w:szCs w:val="28"/>
          <w:lang w:val="uk-UA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5495"/>
        <w:gridCol w:w="850"/>
        <w:gridCol w:w="3685"/>
      </w:tblGrid>
      <w:tr w:rsidR="006502DF" w:rsidRPr="006502DF" w14:paraId="5BB16D6B" w14:textId="77777777" w:rsidTr="005F06BA">
        <w:tc>
          <w:tcPr>
            <w:tcW w:w="5495" w:type="dxa"/>
            <w:hideMark/>
          </w:tcPr>
          <w:p w14:paraId="603E24C7" w14:textId="77777777" w:rsidR="006502DF" w:rsidRPr="006502DF" w:rsidRDefault="006502DF" w:rsidP="006502D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  <w:p w14:paraId="4B15C108" w14:textId="77777777" w:rsidR="006502DF" w:rsidRPr="006502DF" w:rsidRDefault="006502DF" w:rsidP="006502D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  <w:p w14:paraId="1C9B2879" w14:textId="77777777" w:rsidR="006502DF" w:rsidRPr="006502DF" w:rsidRDefault="006502DF" w:rsidP="006502D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  <w:p w14:paraId="076C7843" w14:textId="77777777" w:rsidR="006502DF" w:rsidRDefault="006502DF" w:rsidP="006502D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  <w:p w14:paraId="20D96A0D" w14:textId="77777777" w:rsidR="000416E1" w:rsidRPr="006502DF" w:rsidRDefault="000416E1" w:rsidP="006502D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  <w:p w14:paraId="674E4EB2" w14:textId="77777777" w:rsidR="006502DF" w:rsidRPr="006502DF" w:rsidRDefault="006502DF" w:rsidP="006502D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850" w:type="dxa"/>
          </w:tcPr>
          <w:p w14:paraId="422DF0E2" w14:textId="77777777" w:rsidR="006502DF" w:rsidRPr="006502DF" w:rsidRDefault="006502DF" w:rsidP="006502D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777EEF5B" w14:textId="77777777" w:rsidR="006502DF" w:rsidRPr="006502DF" w:rsidRDefault="006502DF" w:rsidP="006502DF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</w:tc>
      </w:tr>
      <w:tr w:rsidR="006502DF" w:rsidRPr="006502DF" w14:paraId="09D3DB10" w14:textId="77777777" w:rsidTr="005F06BA">
        <w:tc>
          <w:tcPr>
            <w:tcW w:w="5495" w:type="dxa"/>
          </w:tcPr>
          <w:p w14:paraId="40BF8959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0F04EF41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4B5B54DF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02DF" w:rsidRPr="006502DF" w14:paraId="1EF76D58" w14:textId="77777777" w:rsidTr="005F06BA">
        <w:tc>
          <w:tcPr>
            <w:tcW w:w="5495" w:type="dxa"/>
            <w:hideMark/>
          </w:tcPr>
          <w:p w14:paraId="1F87A571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850" w:type="dxa"/>
          </w:tcPr>
          <w:p w14:paraId="31E2B578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hideMark/>
          </w:tcPr>
          <w:p w14:paraId="61589921" w14:textId="77777777" w:rsidR="006502DF" w:rsidRPr="006502DF" w:rsidRDefault="006502DF" w:rsidP="006502DF">
            <w:pPr>
              <w:shd w:val="clear" w:color="auto" w:fill="FFFFFF"/>
              <w:tabs>
                <w:tab w:val="left" w:pos="776"/>
              </w:tabs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Юрій СТУДАНС</w:t>
            </w:r>
          </w:p>
        </w:tc>
      </w:tr>
      <w:tr w:rsidR="006502DF" w:rsidRPr="006502DF" w14:paraId="27AC2666" w14:textId="77777777" w:rsidTr="005F06BA">
        <w:tc>
          <w:tcPr>
            <w:tcW w:w="5495" w:type="dxa"/>
          </w:tcPr>
          <w:p w14:paraId="152A8118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AA72B12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A2C119B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02DF" w:rsidRPr="006502DF" w14:paraId="24CA4CEF" w14:textId="77777777" w:rsidTr="005F06BA">
        <w:trPr>
          <w:trHeight w:val="1015"/>
        </w:trPr>
        <w:tc>
          <w:tcPr>
            <w:tcW w:w="5495" w:type="dxa"/>
          </w:tcPr>
          <w:p w14:paraId="1249EEA6" w14:textId="77777777" w:rsidR="006502DF" w:rsidRPr="006502DF" w:rsidRDefault="006502DF" w:rsidP="00650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      </w:r>
          </w:p>
          <w:p w14:paraId="395516BE" w14:textId="77777777" w:rsidR="006502DF" w:rsidRPr="006502DF" w:rsidRDefault="006502DF" w:rsidP="006502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05658F5" w14:textId="77777777" w:rsidR="006502DF" w:rsidRPr="006502DF" w:rsidRDefault="006502DF" w:rsidP="00650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Постійна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комісія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ради з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B9F71FD" w14:textId="77777777" w:rsidR="006502DF" w:rsidRPr="006502DF" w:rsidRDefault="006502DF" w:rsidP="00650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молоді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спорту,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соціального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захисту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0EE4DF97" w14:textId="77777777" w:rsidR="006502DF" w:rsidRPr="006502DF" w:rsidRDefault="006502DF" w:rsidP="0065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засобів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масової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інформації</w:t>
            </w:r>
            <w:proofErr w:type="spellEnd"/>
            <w:r w:rsidRPr="0065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14:paraId="7D624DD0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3F5019FA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F015792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1896E60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05C6045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Юлія ЛЮБЧЕНКО</w:t>
            </w:r>
          </w:p>
          <w:p w14:paraId="32E61999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070D6F4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3F31659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FAD27A7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0D70AE9" w14:textId="77777777" w:rsidR="006502DF" w:rsidRPr="006502DF" w:rsidRDefault="006502DF" w:rsidP="006502DF">
            <w:pPr>
              <w:shd w:val="clear" w:color="auto" w:fill="FFFFFF"/>
              <w:tabs>
                <w:tab w:val="left" w:pos="738"/>
              </w:tabs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Рамазан ТАІБОВ</w:t>
            </w:r>
          </w:p>
        </w:tc>
      </w:tr>
      <w:tr w:rsidR="006502DF" w:rsidRPr="006502DF" w14:paraId="720EFD1A" w14:textId="77777777" w:rsidTr="005F06BA">
        <w:trPr>
          <w:trHeight w:val="296"/>
        </w:trPr>
        <w:tc>
          <w:tcPr>
            <w:tcW w:w="5495" w:type="dxa"/>
          </w:tcPr>
          <w:p w14:paraId="7FF640D1" w14:textId="77777777" w:rsidR="006502DF" w:rsidRPr="006502DF" w:rsidRDefault="006502DF" w:rsidP="00650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5218385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1BF46E2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02DF" w:rsidRPr="006502DF" w14:paraId="7772293D" w14:textId="77777777" w:rsidTr="005F06BA">
        <w:tc>
          <w:tcPr>
            <w:tcW w:w="5495" w:type="dxa"/>
          </w:tcPr>
          <w:p w14:paraId="4410C6B5" w14:textId="77777777" w:rsidR="006502DF" w:rsidRPr="006502DF" w:rsidRDefault="006502DF" w:rsidP="0065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850" w:type="dxa"/>
          </w:tcPr>
          <w:p w14:paraId="52A3D5C2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bottom"/>
          </w:tcPr>
          <w:p w14:paraId="724C62AB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 xml:space="preserve">         Тетяна КАРЛО</w:t>
            </w:r>
          </w:p>
        </w:tc>
      </w:tr>
      <w:tr w:rsidR="006502DF" w:rsidRPr="006502DF" w14:paraId="60431B4A" w14:textId="77777777" w:rsidTr="005F06BA">
        <w:tc>
          <w:tcPr>
            <w:tcW w:w="5495" w:type="dxa"/>
          </w:tcPr>
          <w:p w14:paraId="71A4F162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FCD2FEA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bottom"/>
          </w:tcPr>
          <w:p w14:paraId="5DB412D3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</w:tr>
      <w:tr w:rsidR="006502DF" w:rsidRPr="006502DF" w14:paraId="1DC080B4" w14:textId="77777777" w:rsidTr="005F06BA">
        <w:tc>
          <w:tcPr>
            <w:tcW w:w="5495" w:type="dxa"/>
            <w:hideMark/>
          </w:tcPr>
          <w:p w14:paraId="097AE2A4" w14:textId="77777777" w:rsidR="006502DF" w:rsidRPr="006502DF" w:rsidRDefault="006502DF" w:rsidP="006502DF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850" w:type="dxa"/>
          </w:tcPr>
          <w:p w14:paraId="4A55719D" w14:textId="77777777" w:rsidR="006502DF" w:rsidRPr="006502DF" w:rsidRDefault="006502DF" w:rsidP="006502DF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bottom"/>
            <w:hideMark/>
          </w:tcPr>
          <w:p w14:paraId="4AF46B2D" w14:textId="77777777" w:rsidR="006502DF" w:rsidRPr="006502DF" w:rsidRDefault="006502DF" w:rsidP="006502DF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 xml:space="preserve">         Оксана СІЛКО</w:t>
            </w:r>
          </w:p>
        </w:tc>
      </w:tr>
      <w:tr w:rsidR="006502DF" w:rsidRPr="006502DF" w14:paraId="2234C4C0" w14:textId="77777777" w:rsidTr="005F06BA">
        <w:tc>
          <w:tcPr>
            <w:tcW w:w="5495" w:type="dxa"/>
          </w:tcPr>
          <w:p w14:paraId="7D164DAE" w14:textId="77777777" w:rsidR="006502DF" w:rsidRPr="006502DF" w:rsidRDefault="006502DF" w:rsidP="006502DF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BAF19AD" w14:textId="77777777" w:rsidR="006502DF" w:rsidRPr="006502DF" w:rsidRDefault="006502DF" w:rsidP="006502DF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bottom"/>
          </w:tcPr>
          <w:p w14:paraId="6778D949" w14:textId="77777777" w:rsidR="006502DF" w:rsidRPr="006502DF" w:rsidRDefault="006502DF" w:rsidP="006502DF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</w:tr>
      <w:tr w:rsidR="006502DF" w:rsidRPr="006502DF" w14:paraId="5E6C39EF" w14:textId="77777777" w:rsidTr="005F06BA">
        <w:trPr>
          <w:trHeight w:val="70"/>
        </w:trPr>
        <w:tc>
          <w:tcPr>
            <w:tcW w:w="5495" w:type="dxa"/>
            <w:hideMark/>
          </w:tcPr>
          <w:p w14:paraId="5D6CBD8F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  <w:t>Начальник відділу культури</w:t>
            </w:r>
          </w:p>
        </w:tc>
        <w:tc>
          <w:tcPr>
            <w:tcW w:w="850" w:type="dxa"/>
          </w:tcPr>
          <w:p w14:paraId="2FB0FF8D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hideMark/>
          </w:tcPr>
          <w:p w14:paraId="34488D94" w14:textId="77777777" w:rsidR="006502DF" w:rsidRPr="006502DF" w:rsidRDefault="006502DF" w:rsidP="006502DF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  <w:r w:rsidRPr="006502D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  <w:t xml:space="preserve">         Ірина БОБОШКО</w:t>
            </w:r>
          </w:p>
        </w:tc>
      </w:tr>
    </w:tbl>
    <w:p w14:paraId="656FBC90" w14:textId="77777777" w:rsidR="006502DF" w:rsidRDefault="006502DF" w:rsidP="00B37052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2AA77A65" w14:textId="77777777" w:rsidR="00B37052" w:rsidRPr="00B37052" w:rsidRDefault="00B37052" w:rsidP="00B37052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37052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Додаток </w:t>
      </w:r>
    </w:p>
    <w:p w14:paraId="760F4A8E" w14:textId="77777777" w:rsidR="00B37052" w:rsidRPr="00B37052" w:rsidRDefault="00B37052" w:rsidP="00B37052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3705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ЗАТВЕРДЖЕНО</w:t>
      </w:r>
    </w:p>
    <w:p w14:paraId="43AC2FEF" w14:textId="77777777" w:rsidR="00B37052" w:rsidRPr="00B37052" w:rsidRDefault="00B37052" w:rsidP="00B37052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3705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рішення міської ради</w:t>
      </w:r>
    </w:p>
    <w:p w14:paraId="3FB7B186" w14:textId="77777777" w:rsidR="00B37052" w:rsidRPr="00B37052" w:rsidRDefault="00B37052" w:rsidP="00B37052">
      <w:pPr>
        <w:ind w:left="538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3705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від _____________№______</w:t>
      </w:r>
    </w:p>
    <w:p w14:paraId="48DAB75A" w14:textId="77777777" w:rsidR="003A5A03" w:rsidRPr="003A5A03" w:rsidRDefault="003A5A03" w:rsidP="003A5A0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B8D79B" w14:textId="77777777" w:rsidR="003A5A03" w:rsidRPr="006502DF" w:rsidRDefault="003A5A03" w:rsidP="003A5A0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Програма </w:t>
      </w:r>
    </w:p>
    <w:p w14:paraId="5121B795" w14:textId="132A5665" w:rsidR="003A5A03" w:rsidRPr="006502DF" w:rsidRDefault="003A5A03" w:rsidP="00B8165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02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81655" w:rsidRPr="00B81655"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всебічного розвитку і функціонування української мови як державної в усіх сферах суспільного життя на період до 2030 року в Смілянській міській територіальній громаді</w:t>
      </w:r>
    </w:p>
    <w:p w14:paraId="158CBBB4" w14:textId="77777777" w:rsidR="003A5A03" w:rsidRPr="006502DF" w:rsidRDefault="003A5A03" w:rsidP="003A5A0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309A36F" w14:textId="30096B34" w:rsidR="003A5A03" w:rsidRPr="00D238EE" w:rsidRDefault="0051606A" w:rsidP="003A5A03">
      <w:pPr>
        <w:shd w:val="clear" w:color="auto" w:fill="FFFFFF"/>
        <w:autoSpaceDE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="003A5A03" w:rsidRPr="00D238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Загальна характеристика Програми</w:t>
      </w:r>
    </w:p>
    <w:p w14:paraId="67163874" w14:textId="77777777" w:rsidR="00D238EE" w:rsidRPr="00D238EE" w:rsidRDefault="00D238EE" w:rsidP="00D238EE">
      <w:pPr>
        <w:tabs>
          <w:tab w:val="left" w:pos="1159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1. Ініціатор розроблення Програми розвитку забезпечення всебічного розвитку і функціонування української мови як державної в усіх сферах суспільного життя на період до 2030 року в Смілянській міській територіальній громаді (далі - Програма): відділ культури виконавчого комітету Смілянської міської ради.</w:t>
      </w:r>
    </w:p>
    <w:p w14:paraId="5A80A7AF" w14:textId="77777777" w:rsidR="00D238EE" w:rsidRPr="00D238EE" w:rsidRDefault="00D238EE" w:rsidP="00D238EE">
      <w:pPr>
        <w:tabs>
          <w:tab w:val="left" w:pos="1159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Розробник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відділ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культури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комітету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Смілянської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міської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ради</w:t>
      </w:r>
      <w:proofErr w:type="gram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14ADD3D8" w14:textId="77777777" w:rsidR="00D238EE" w:rsidRPr="00D238EE" w:rsidRDefault="00D238EE" w:rsidP="00D238EE">
      <w:pPr>
        <w:tabs>
          <w:tab w:val="left" w:pos="1159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3.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Співрозробники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відсутні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6BA4D531" w14:textId="77777777" w:rsidR="00D238EE" w:rsidRPr="00D238EE" w:rsidRDefault="00D238EE" w:rsidP="00D238EE">
      <w:pPr>
        <w:tabs>
          <w:tab w:val="left" w:pos="1159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4.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Відповідальний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виконавець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відділ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культури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 </w:t>
      </w:r>
    </w:p>
    <w:p w14:paraId="2D939CD5" w14:textId="77777777" w:rsidR="00D238EE" w:rsidRPr="00D238EE" w:rsidRDefault="00D238EE" w:rsidP="00D238EE">
      <w:pPr>
        <w:tabs>
          <w:tab w:val="left" w:pos="1159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5.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Учасники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відділ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культури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виконавчий комітет</w:t>
      </w: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фінансове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управління освіти, молоді та спорту</w:t>
      </w: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12F45DBD" w14:textId="77777777" w:rsidR="00D238EE" w:rsidRPr="00D238EE" w:rsidRDefault="00D238EE" w:rsidP="00D238EE">
      <w:pPr>
        <w:tabs>
          <w:tab w:val="left" w:pos="1159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6.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Термін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реалізації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</w:t>
      </w:r>
      <w:proofErr w:type="spellStart"/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рограми</w:t>
      </w:r>
      <w:proofErr w:type="spellEnd"/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2024-2030</w:t>
      </w: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рок</w:t>
      </w:r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</w:t>
      </w:r>
      <w:r w:rsidRPr="00D238EE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43BCE4A4" w14:textId="77777777" w:rsidR="00D238EE" w:rsidRPr="00D238EE" w:rsidRDefault="00D238EE" w:rsidP="00D238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7. Кошти бюджету Смілянської міської територіальної громади в сумі                   </w:t>
      </w:r>
      <w:r w:rsidRPr="00D238EE">
        <w:rPr>
          <w:rFonts w:ascii="Times New Roman" w:eastAsia="Calibri" w:hAnsi="Times New Roman" w:cs="Times New Roman"/>
          <w:sz w:val="28"/>
          <w:szCs w:val="28"/>
          <w:highlight w:val="red"/>
          <w:lang w:val="uk-UA" w:eastAsia="uk-UA"/>
        </w:rPr>
        <w:t xml:space="preserve"> </w:t>
      </w:r>
      <w:r w:rsidRPr="00D238E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360 000 гривень та коштів обласного, державного бюджетів та інших джерел, незаборонених законодавством України.</w:t>
      </w:r>
    </w:p>
    <w:p w14:paraId="3B02B1DA" w14:textId="77777777" w:rsidR="003A5A03" w:rsidRPr="00B00AE8" w:rsidRDefault="003A5A03" w:rsidP="003A5A03">
      <w:pPr>
        <w:shd w:val="clear" w:color="auto" w:fill="FFFFFF"/>
        <w:autoSpaceDE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16DC49F" w14:textId="50F86C90" w:rsidR="003A5A03" w:rsidRPr="003A5A03" w:rsidRDefault="00F8385A" w:rsidP="003A5A03">
      <w:pPr>
        <w:tabs>
          <w:tab w:val="left" w:pos="11590"/>
        </w:tabs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2</w:t>
      </w:r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. </w:t>
      </w:r>
      <w:proofErr w:type="spellStart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Актуальні</w:t>
      </w:r>
      <w:proofErr w:type="spellEnd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проблеми</w:t>
      </w:r>
      <w:proofErr w:type="spellEnd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, на </w:t>
      </w:r>
      <w:proofErr w:type="spellStart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розв’язання</w:t>
      </w:r>
      <w:proofErr w:type="spellEnd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яких</w:t>
      </w:r>
      <w:proofErr w:type="spellEnd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спрямована</w:t>
      </w:r>
      <w:proofErr w:type="spellEnd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Програма</w:t>
      </w:r>
      <w:proofErr w:type="spellEnd"/>
    </w:p>
    <w:p w14:paraId="4A30E9E9" w14:textId="77777777" w:rsidR="00130703" w:rsidRPr="00130703" w:rsidRDefault="00130703" w:rsidP="0013070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забезпечення всебічного розвитку і функціонування української мови як державної в усіх сферах суспільного життя на період до 2030 року </w:t>
      </w:r>
      <w:r w:rsidRPr="00130703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 Смілянській міській територіальній громаді</w:t>
      </w:r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</w:t>
      </w:r>
      <w:bookmarkStart w:id="1" w:name="_Hlk87860585"/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bookmarkEnd w:id="1"/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Програма) розроблена відповідно до статей 10, 11, 53 Конституції України, Закону України “Про забезпечення функціонування української мови як державної”, Указу Президента України від 31 травня 2018 року № 156/2018 “Про невідкладні заходи щодо зміцнення державного статусу української мови та сприяння створенню єдиного культурного простору України”, розпоряджень Кабінету Міністрів України від 17 липня 2019 року № 596-р “Про схвалення Стратегії популяризації української мови до 2030 року “Сильна мова – успішна держава” (із змінами), від 16 грудня 2020 року № 1585-р “Про затвердження плану заходів з реалізації першого етапу (до 2022 року) Стратегії популяризації української мови до 2030 року “Сильна мова – успішна держава” (із змінами), від 19 травня 2021 року № 474-р “Про схвалення Концепції Державної цільової національно-культурної програми забезпечення всебічного розвитку і функціонування української мови як </w:t>
      </w:r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державної в усіх сферах суспільного життя на період до 2030 року”, Європейської культурної конвенції 1954 року, розпорядження Кабінету Міністрів України від 15.03.2024 № 243-р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року». </w:t>
      </w:r>
    </w:p>
    <w:p w14:paraId="518A5960" w14:textId="77777777" w:rsidR="00130703" w:rsidRPr="00130703" w:rsidRDefault="00130703" w:rsidP="0013070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Мова є найважливішим засобом людського спілкування та інтелектуального розвитку особистості, визначальною ознакою держави, безцінною і невичерпною скарбницею культурного надбання народу.</w:t>
      </w:r>
    </w:p>
    <w:p w14:paraId="43938786" w14:textId="77777777" w:rsidR="00130703" w:rsidRPr="00130703" w:rsidRDefault="00130703" w:rsidP="00130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Утвердження і розвиток української мови, яка згідно з Конституцією України є державною, – це та стратегічна мета, без реалізації якої неможлива подальша розбудова Української держави. В Смілянській міській територіальній громаді існує потреба в подальшій активізації цілеспрямованої роботи щодо забезпечення належного використання державної мови в різних сферах життя: освіті, культурі, спорті та туризмі, рекламі, засобах масової інформації тощо.</w:t>
      </w:r>
    </w:p>
    <w:p w14:paraId="0DC2FCBE" w14:textId="77777777" w:rsidR="00130703" w:rsidRPr="00130703" w:rsidRDefault="00130703" w:rsidP="00130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необхідно докласти зусиль для розширення меж функціонування української мови, забезпечення її усебічного розвитку як консолідуючої сили громадянського суспільства. Послідовне вирішення </w:t>
      </w:r>
      <w:proofErr w:type="spellStart"/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мовних</w:t>
      </w:r>
      <w:proofErr w:type="spellEnd"/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питань, зміцнення державного статусу української мови передбачає стимулювання процесу побудови заможної та демократичної держави.</w:t>
      </w:r>
    </w:p>
    <w:p w14:paraId="0C66CF6E" w14:textId="77777777" w:rsidR="00130703" w:rsidRPr="00130703" w:rsidRDefault="00130703" w:rsidP="00130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заходів Програми, які передбачають популяризацію української мови, культури та історичної свідомості української нації через найширший спектр культурних, наукових, науково-практичних та інформаційних заходів у закладах освіти, сприятиме розвитку та функціонуванню української мови.</w:t>
      </w:r>
    </w:p>
    <w:p w14:paraId="6DAB4348" w14:textId="77777777" w:rsidR="00424001" w:rsidRDefault="00424001" w:rsidP="00424001">
      <w:pPr>
        <w:spacing w:after="0" w:line="240" w:lineRule="auto"/>
        <w:ind w:right="-284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826F580" w14:textId="0909C03A" w:rsidR="003A5A03" w:rsidRPr="003A5A03" w:rsidRDefault="00D95131" w:rsidP="002877A8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Мета Програми</w:t>
      </w:r>
    </w:p>
    <w:p w14:paraId="5683DC72" w14:textId="248B6B4D" w:rsidR="003A5A03" w:rsidRDefault="00B2652C" w:rsidP="003A5A0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6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Програми є забезпечення додержання конституційних гарантій щодо всебічного розвитку і функціонування української мови як державної в усіх сферах суспільного життя в Смілянській міській територіальній громаді, посилення її консолідуючої ролі в українському суспільстві як засобу зміцнення державної єдності, підвищення її ролі в забезпеченні територіальної цілісності та національної безпеки України, підтримки розвитку національної культури.</w:t>
      </w:r>
    </w:p>
    <w:p w14:paraId="13A038D9" w14:textId="77777777" w:rsidR="00B2652C" w:rsidRPr="003A5A03" w:rsidRDefault="00B2652C" w:rsidP="003A5A03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BACF196" w14:textId="068E8281" w:rsidR="003A5A03" w:rsidRPr="003A5A03" w:rsidRDefault="00241958" w:rsidP="003A5A0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Обґрунтування шляхів і засобів розв’язання проблеми, строки та етапи виконання Програми</w:t>
      </w:r>
    </w:p>
    <w:p w14:paraId="23D883FD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Мету Програми передбачається досягти шляхом:</w:t>
      </w:r>
    </w:p>
    <w:p w14:paraId="444C49AA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зміцнення державного статусу української мови, вироблення дієвого механізму її захисту, розвитку та популяризації</w:t>
      </w:r>
      <w:r w:rsidRPr="00731D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14:paraId="3DB2E6E9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дотримання посадовими і службовими особами органів державної влади та органів місцевого самоврядування, іншими посадовими та службовими особами вимог закону щодо обов’язковості використання </w:t>
      </w:r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державної мови під час виконання своїх посадових обов’язків, недопущення її дискримінації;</w:t>
      </w:r>
    </w:p>
    <w:p w14:paraId="13513E8E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мотивування населення області до вивчення, навчання та спілкування українською мовою, запровадження та реалізації відповідних проєктів;</w:t>
      </w:r>
    </w:p>
    <w:p w14:paraId="2ED9931F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розроблення та відкриття мережі курсів з вивчення української мови (у тому числі дистанційних та онлайн-курсів) для різних категорій осіб, у тому числі на безоплатній основі, здійснення інших заходів щодо сприяння опануванню державної мови;</w:t>
      </w:r>
    </w:p>
    <w:p w14:paraId="6BEDD550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731D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покращення якості викладання державної мови в закладах освіти, сприяння вивченню української мови;</w:t>
      </w:r>
    </w:p>
    <w:p w14:paraId="1E1D6217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розвитку національної словникової бази та забезпечення вільного доступу до неї користувачів;</w:t>
      </w:r>
    </w:p>
    <w:p w14:paraId="6848C1ED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сприяння створенню інформаційної, у тому числі медійної, україномовної продукції;</w:t>
      </w:r>
    </w:p>
    <w:p w14:paraId="4A449C6E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сприяння запровадженню освітніх </w:t>
      </w:r>
      <w:proofErr w:type="spellStart"/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теле</w:t>
      </w:r>
      <w:proofErr w:type="spellEnd"/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та радіопрограм, відкритих онлайн-курсів з української історії та культури</w:t>
      </w:r>
      <w:r w:rsidRPr="00731D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14:paraId="4532010D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створення умов для підвищення обізнаності громадян про порядок застосування норм законодавства про державну мову у відповідних сферах, забезпечення реалізації громадянами права на одержання інформації та послуг українською мовою, у тому числі через засоби масової інформації, рекламу, розширення україномовного інформаційного простору, у тому числі за кордоном.</w:t>
      </w:r>
    </w:p>
    <w:p w14:paraId="2A5F2870" w14:textId="77777777" w:rsidR="00731D87" w:rsidRPr="00731D87" w:rsidRDefault="00731D87" w:rsidP="0073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заходів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здійснюється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протягом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2024 – 2030 </w:t>
      </w: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років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Програма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реалізовується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</w:t>
      </w:r>
      <w:r w:rsidRPr="00731D8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II</w:t>
      </w:r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етапи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:  </w:t>
      </w:r>
      <w:proofErr w:type="gram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</w:t>
      </w:r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2024 – 2026 роки, </w:t>
      </w:r>
      <w:r w:rsidRPr="00731D8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II</w:t>
      </w:r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</w:t>
      </w:r>
      <w:proofErr w:type="spellEnd"/>
      <w:r w:rsidRPr="00731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2027 – 2030 роки.</w:t>
      </w:r>
      <w:proofErr w:type="gramEnd"/>
    </w:p>
    <w:p w14:paraId="4D1EDEF0" w14:textId="77777777" w:rsidR="005B4D11" w:rsidRPr="00731D87" w:rsidRDefault="005B4D11" w:rsidP="00693A7F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7115AB" w14:textId="77777777" w:rsidR="005B4D11" w:rsidRPr="005B4D11" w:rsidRDefault="005B4D11" w:rsidP="00693A7F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B4D11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 Обсяги та джерела фінансування</w:t>
      </w:r>
    </w:p>
    <w:p w14:paraId="37B8693C" w14:textId="77777777" w:rsidR="00A67DA8" w:rsidRPr="00A67DA8" w:rsidRDefault="00A67DA8" w:rsidP="00A67DA8">
      <w:pPr>
        <w:spacing w:after="0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A67DA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Фінансування заходів Програми в процесі їхньої реалізації здійснюється за рахунок коштів бюджету Смілянської міської територіальної громади (в межах коштів, передбачених на відповідний фінансовий рік), коштів обласного, державного бюджетів та інших джерел, незаборонених законодавством України.</w:t>
      </w:r>
    </w:p>
    <w:p w14:paraId="38A9EE66" w14:textId="77777777" w:rsidR="00A67DA8" w:rsidRPr="00A67DA8" w:rsidRDefault="00A67DA8" w:rsidP="00A67DA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A67DA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Головним розпорядником коштів Програми та відповідальним виконавцем є відділ культури виконавчого комітету Смілянської міської ради, який забезпечує цільове та ефективне використання коштів протягом усього строку реалізації Програми у межах визначених бюджетних призначень.</w:t>
      </w:r>
    </w:p>
    <w:p w14:paraId="6A2BA375" w14:textId="77777777" w:rsidR="00A67DA8" w:rsidRPr="00A67DA8" w:rsidRDefault="00A67DA8" w:rsidP="00A67DA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66"/>
        <w:gridCol w:w="2153"/>
        <w:gridCol w:w="3771"/>
        <w:gridCol w:w="2044"/>
      </w:tblGrid>
      <w:tr w:rsidR="00A67DA8" w:rsidRPr="00A67DA8" w14:paraId="0A414CAB" w14:textId="77777777" w:rsidTr="00F60936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AA8A1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7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3FC42" w14:textId="77777777" w:rsidR="00A67DA8" w:rsidRPr="00A67DA8" w:rsidRDefault="00A67DA8" w:rsidP="00A67DA8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Орієнтовані</w:t>
            </w:r>
            <w:proofErr w:type="spellEnd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обсяги</w:t>
            </w:r>
            <w:proofErr w:type="spellEnd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</w:tr>
      <w:tr w:rsidR="00A67DA8" w:rsidRPr="00A67DA8" w14:paraId="7AD4A158" w14:textId="77777777" w:rsidTr="00F60936">
        <w:trPr>
          <w:trHeight w:val="360"/>
        </w:trPr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6E3B0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986D2" w14:textId="77777777" w:rsidR="00A67DA8" w:rsidRPr="00A67DA8" w:rsidRDefault="00A67DA8" w:rsidP="00A67DA8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5DC64" w14:textId="77777777" w:rsidR="00A67DA8" w:rsidRPr="00A67DA8" w:rsidRDefault="00A67DA8" w:rsidP="00A67DA8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proofErr w:type="spellStart"/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ому</w:t>
            </w:r>
            <w:proofErr w:type="spellEnd"/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числі</w:t>
            </w:r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джерелами</w:t>
            </w:r>
            <w:proofErr w:type="spellEnd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A67DA8" w:rsidRPr="00A67DA8" w14:paraId="582ED1CB" w14:textId="77777777" w:rsidTr="00F60936">
        <w:trPr>
          <w:trHeight w:val="345"/>
        </w:trPr>
        <w:tc>
          <w:tcPr>
            <w:tcW w:w="1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EB5F0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69386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665A0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A67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См</w:t>
            </w:r>
            <w:proofErr w:type="gramEnd"/>
            <w:r w:rsidRPr="00A67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ілянської</w:t>
            </w:r>
            <w:proofErr w:type="spellEnd"/>
            <w:r w:rsidRPr="00A67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67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 w:rsidRPr="00A67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67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A67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67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5A530" w14:textId="77777777" w:rsidR="00A67DA8" w:rsidRPr="00A67DA8" w:rsidRDefault="00A67DA8" w:rsidP="00A67DA8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Інші</w:t>
            </w:r>
            <w:proofErr w:type="spellEnd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джерела</w:t>
            </w:r>
            <w:proofErr w:type="spellEnd"/>
          </w:p>
        </w:tc>
      </w:tr>
      <w:tr w:rsidR="00A67DA8" w:rsidRPr="00A67DA8" w14:paraId="26E376C9" w14:textId="77777777" w:rsidTr="00F60936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332ACC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FD839E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23,0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AEFE05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23,0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53D372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  -</w:t>
            </w:r>
          </w:p>
        </w:tc>
      </w:tr>
      <w:tr w:rsidR="00A67DA8" w:rsidRPr="00A67DA8" w14:paraId="4814705E" w14:textId="77777777" w:rsidTr="00F60936"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C399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202</w:t>
            </w: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C8D4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48,0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15DC8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46,0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7A9A9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2,0</w:t>
            </w:r>
          </w:p>
        </w:tc>
      </w:tr>
      <w:tr w:rsidR="00A67DA8" w:rsidRPr="00A67DA8" w14:paraId="000544D8" w14:textId="77777777" w:rsidTr="00F60936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793EC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B368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51,0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5B1F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49,0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992E6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2,0</w:t>
            </w:r>
          </w:p>
        </w:tc>
      </w:tr>
      <w:tr w:rsidR="00A67DA8" w:rsidRPr="00A67DA8" w14:paraId="25BB9872" w14:textId="77777777" w:rsidTr="00F60936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CA4A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2027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5F16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56,0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AD67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53,0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1D2A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3,0</w:t>
            </w:r>
          </w:p>
        </w:tc>
      </w:tr>
      <w:tr w:rsidR="00A67DA8" w:rsidRPr="00A67DA8" w14:paraId="1282F631" w14:textId="77777777" w:rsidTr="00F60936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0C21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2028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2919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58,0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9F7E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54,0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5E78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4,0</w:t>
            </w:r>
          </w:p>
        </w:tc>
      </w:tr>
      <w:tr w:rsidR="00A67DA8" w:rsidRPr="00A67DA8" w14:paraId="79BFF350" w14:textId="77777777" w:rsidTr="00F60936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6C0D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2029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F5AE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61,0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EE94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59,0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597E" w14:textId="77777777" w:rsidR="00A67DA8" w:rsidRPr="00A67DA8" w:rsidRDefault="00A67DA8" w:rsidP="00A67DA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2,0</w:t>
            </w:r>
          </w:p>
        </w:tc>
      </w:tr>
      <w:tr w:rsidR="00A67DA8" w:rsidRPr="00A67DA8" w14:paraId="3730C223" w14:textId="77777777" w:rsidTr="00F60936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3B46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2030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C5F8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63,0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9741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827D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3,0</w:t>
            </w:r>
          </w:p>
        </w:tc>
      </w:tr>
      <w:tr w:rsidR="00A67DA8" w:rsidRPr="00A67DA8" w14:paraId="6D5716A0" w14:textId="77777777" w:rsidTr="00F60936"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928D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2342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360,0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745E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344,0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D085F" w14:textId="77777777" w:rsidR="00A67DA8" w:rsidRPr="00A67DA8" w:rsidRDefault="00A67DA8" w:rsidP="00A67DA8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D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16,0</w:t>
            </w:r>
            <w:r w:rsidRPr="00A67DA8">
              <w:rPr>
                <w:rFonts w:ascii="Times New Roman" w:eastAsia="Calibri" w:hAnsi="Times New Roman" w:cs="Times New Roman"/>
                <w:sz w:val="28"/>
                <w:szCs w:val="28"/>
              </w:rPr>
              <w:t>       </w:t>
            </w:r>
          </w:p>
        </w:tc>
      </w:tr>
    </w:tbl>
    <w:p w14:paraId="5D548AB6" w14:textId="77777777" w:rsidR="00645EC4" w:rsidRDefault="00645EC4" w:rsidP="006F149B">
      <w:pPr>
        <w:shd w:val="clear" w:color="auto" w:fill="FFFFFF"/>
        <w:autoSpaceDE w:val="0"/>
        <w:spacing w:after="0"/>
        <w:ind w:firstLine="567"/>
        <w:jc w:val="right"/>
        <w:rPr>
          <w:rFonts w:ascii="Times New Roman" w:eastAsia="Times New Roman" w:hAnsi="Times New Roman" w:cs="Times New Roman"/>
          <w:color w:val="0D1104"/>
          <w:sz w:val="24"/>
          <w:szCs w:val="24"/>
          <w:lang w:val="uk-UA" w:eastAsia="ru-RU"/>
        </w:rPr>
      </w:pPr>
    </w:p>
    <w:p w14:paraId="1A640DB4" w14:textId="77777777" w:rsidR="00981DCF" w:rsidRDefault="00981DCF" w:rsidP="006F149B">
      <w:pPr>
        <w:spacing w:after="0" w:line="240" w:lineRule="auto"/>
        <w:ind w:right="-284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31F0034" w14:textId="75E2AC5E" w:rsidR="003A5A03" w:rsidRPr="003A5A03" w:rsidRDefault="0065726D" w:rsidP="00EB21C0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="00EF41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П</w:t>
      </w:r>
      <w:r w:rsidR="00AC0E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ерелік </w:t>
      </w:r>
      <w:r w:rsidR="00B4056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завдань і заходів П</w:t>
      </w:r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рограми, результативні показники</w:t>
      </w:r>
    </w:p>
    <w:tbl>
      <w:tblPr>
        <w:tblW w:w="511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3272"/>
        <w:gridCol w:w="850"/>
        <w:gridCol w:w="851"/>
        <w:gridCol w:w="850"/>
        <w:gridCol w:w="708"/>
        <w:gridCol w:w="709"/>
        <w:gridCol w:w="1417"/>
      </w:tblGrid>
      <w:tr w:rsidR="002B528C" w:rsidRPr="002B528C" w14:paraId="45242541" w14:textId="77777777" w:rsidTr="00F60936">
        <w:tc>
          <w:tcPr>
            <w:tcW w:w="1124" w:type="dxa"/>
            <w:vMerge w:val="restart"/>
            <w:shd w:val="clear" w:color="auto" w:fill="auto"/>
            <w:vAlign w:val="center"/>
          </w:tcPr>
          <w:p w14:paraId="6A3BCFDE" w14:textId="77777777" w:rsidR="002B528C" w:rsidRPr="002B528C" w:rsidRDefault="002B528C" w:rsidP="002B528C">
            <w:pPr>
              <w:spacing w:after="0" w:line="240" w:lineRule="auto"/>
              <w:ind w:left="-112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Напрями показників Програми</w:t>
            </w:r>
          </w:p>
        </w:tc>
        <w:tc>
          <w:tcPr>
            <w:tcW w:w="3272" w:type="dxa"/>
            <w:vMerge w:val="restart"/>
            <w:shd w:val="clear" w:color="auto" w:fill="auto"/>
            <w:vAlign w:val="center"/>
          </w:tcPr>
          <w:p w14:paraId="13A26CEA" w14:textId="77777777" w:rsidR="002B528C" w:rsidRPr="002B528C" w:rsidRDefault="002B528C" w:rsidP="002B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показників Програми</w:t>
            </w:r>
          </w:p>
        </w:tc>
        <w:tc>
          <w:tcPr>
            <w:tcW w:w="850" w:type="dxa"/>
            <w:vMerge w:val="restart"/>
            <w:vAlign w:val="center"/>
          </w:tcPr>
          <w:p w14:paraId="59390ABF" w14:textId="77777777" w:rsidR="002B528C" w:rsidRPr="002B528C" w:rsidRDefault="002B528C" w:rsidP="002B528C">
            <w:pPr>
              <w:spacing w:after="0" w:line="240" w:lineRule="auto"/>
              <w:ind w:left="-104" w:right="-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4535" w:type="dxa"/>
            <w:gridSpan w:val="5"/>
            <w:shd w:val="clear" w:color="auto" w:fill="auto"/>
            <w:vAlign w:val="center"/>
          </w:tcPr>
          <w:p w14:paraId="7C5E34FF" w14:textId="77777777" w:rsidR="002B528C" w:rsidRPr="002B528C" w:rsidRDefault="002B528C" w:rsidP="002B528C">
            <w:pPr>
              <w:spacing w:after="0" w:line="240" w:lineRule="auto"/>
              <w:ind w:left="120" w:right="5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показників</w:t>
            </w:r>
          </w:p>
        </w:tc>
      </w:tr>
      <w:tr w:rsidR="002B528C" w:rsidRPr="002B528C" w14:paraId="6CEC3286" w14:textId="77777777" w:rsidTr="00F60936">
        <w:tc>
          <w:tcPr>
            <w:tcW w:w="1124" w:type="dxa"/>
            <w:vMerge/>
            <w:shd w:val="clear" w:color="auto" w:fill="auto"/>
            <w:vAlign w:val="center"/>
          </w:tcPr>
          <w:p w14:paraId="16B609F4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  <w:vMerge/>
            <w:shd w:val="clear" w:color="auto" w:fill="auto"/>
            <w:vAlign w:val="center"/>
          </w:tcPr>
          <w:p w14:paraId="60A89939" w14:textId="77777777" w:rsidR="002B528C" w:rsidRPr="002B528C" w:rsidRDefault="002B528C" w:rsidP="002B528C">
            <w:pPr>
              <w:spacing w:after="0" w:line="240" w:lineRule="auto"/>
              <w:ind w:left="120" w:right="5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</w:tcPr>
          <w:p w14:paraId="3F0B19C4" w14:textId="77777777" w:rsidR="002B528C" w:rsidRPr="002B528C" w:rsidRDefault="002B528C" w:rsidP="002B528C">
            <w:pPr>
              <w:spacing w:after="0" w:line="240" w:lineRule="auto"/>
              <w:ind w:left="-248" w:right="-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7E849EC" w14:textId="77777777" w:rsidR="002B528C" w:rsidRPr="002B528C" w:rsidRDefault="002B528C" w:rsidP="002B528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14:paraId="1568B4C9" w14:textId="77777777" w:rsidR="002B528C" w:rsidRPr="002B528C" w:rsidRDefault="002B528C" w:rsidP="002B528C">
            <w:pPr>
              <w:spacing w:after="0" w:line="240" w:lineRule="auto"/>
              <w:ind w:left="-9" w:right="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 за роками</w:t>
            </w:r>
          </w:p>
        </w:tc>
      </w:tr>
      <w:tr w:rsidR="002B528C" w:rsidRPr="002B528C" w14:paraId="7F973F08" w14:textId="77777777" w:rsidTr="00F60936">
        <w:tc>
          <w:tcPr>
            <w:tcW w:w="1124" w:type="dxa"/>
            <w:vMerge/>
            <w:shd w:val="clear" w:color="auto" w:fill="auto"/>
            <w:vAlign w:val="center"/>
          </w:tcPr>
          <w:p w14:paraId="3C5B1EAA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  <w:vMerge/>
            <w:shd w:val="clear" w:color="auto" w:fill="auto"/>
            <w:vAlign w:val="center"/>
          </w:tcPr>
          <w:p w14:paraId="0EB42D76" w14:textId="77777777" w:rsidR="002B528C" w:rsidRPr="002B528C" w:rsidRDefault="002B528C" w:rsidP="002B528C">
            <w:pPr>
              <w:spacing w:after="0" w:line="240" w:lineRule="auto"/>
              <w:ind w:left="120" w:right="5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</w:tcPr>
          <w:p w14:paraId="3140C935" w14:textId="77777777" w:rsidR="002B528C" w:rsidRPr="002B528C" w:rsidRDefault="002B528C" w:rsidP="002B528C">
            <w:pPr>
              <w:spacing w:after="0" w:line="240" w:lineRule="auto"/>
              <w:ind w:left="-248" w:right="-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D73B8B8" w14:textId="77777777" w:rsidR="002B528C" w:rsidRPr="002B528C" w:rsidRDefault="002B528C" w:rsidP="002B528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222BD" w14:textId="77777777" w:rsidR="002B528C" w:rsidRPr="002B528C" w:rsidRDefault="002B528C" w:rsidP="002B528C">
            <w:pPr>
              <w:spacing w:after="0" w:line="240" w:lineRule="auto"/>
              <w:ind w:left="-11" w:right="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етап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B99D5" w14:textId="77777777" w:rsidR="002B528C" w:rsidRPr="002B528C" w:rsidRDefault="002B528C" w:rsidP="002B528C">
            <w:pPr>
              <w:spacing w:after="0" w:line="240" w:lineRule="auto"/>
              <w:ind w:left="-11" w:right="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II етап </w:t>
            </w:r>
          </w:p>
          <w:p w14:paraId="02C94CE2" w14:textId="77777777" w:rsidR="002B528C" w:rsidRPr="002B528C" w:rsidRDefault="002B528C" w:rsidP="002B528C">
            <w:pPr>
              <w:spacing w:after="0" w:line="240" w:lineRule="auto"/>
              <w:ind w:left="-11" w:right="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( 2027-2030)</w:t>
            </w:r>
          </w:p>
        </w:tc>
      </w:tr>
      <w:tr w:rsidR="002B528C" w:rsidRPr="002B528C" w14:paraId="03D5C77A" w14:textId="77777777" w:rsidTr="00F60936">
        <w:trPr>
          <w:trHeight w:val="248"/>
        </w:trPr>
        <w:tc>
          <w:tcPr>
            <w:tcW w:w="11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A1A4E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  <w:vMerge/>
            <w:shd w:val="clear" w:color="auto" w:fill="auto"/>
            <w:vAlign w:val="center"/>
          </w:tcPr>
          <w:p w14:paraId="63B0119A" w14:textId="77777777" w:rsidR="002B528C" w:rsidRPr="002B528C" w:rsidRDefault="002B528C" w:rsidP="002B528C">
            <w:pPr>
              <w:spacing w:after="0" w:line="240" w:lineRule="auto"/>
              <w:ind w:left="120" w:right="5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Merge/>
          </w:tcPr>
          <w:p w14:paraId="74A03708" w14:textId="77777777" w:rsidR="002B528C" w:rsidRPr="002B528C" w:rsidRDefault="002B528C" w:rsidP="002B528C">
            <w:pPr>
              <w:spacing w:after="0" w:line="240" w:lineRule="auto"/>
              <w:ind w:left="-248" w:right="-2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16C11F0" w14:textId="77777777" w:rsidR="002B528C" w:rsidRPr="002B528C" w:rsidRDefault="002B528C" w:rsidP="002B528C">
            <w:pPr>
              <w:spacing w:after="0" w:line="240" w:lineRule="auto"/>
              <w:ind w:left="-9" w:right="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F8EA8B" w14:textId="77777777" w:rsidR="002B528C" w:rsidRPr="002B528C" w:rsidRDefault="002B528C" w:rsidP="002B528C">
            <w:pPr>
              <w:spacing w:after="0" w:line="240" w:lineRule="auto"/>
              <w:ind w:left="-11" w:right="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AC5D8" w14:textId="77777777" w:rsidR="002B528C" w:rsidRPr="002B528C" w:rsidRDefault="002B528C" w:rsidP="002B528C">
            <w:pPr>
              <w:spacing w:after="0" w:line="240" w:lineRule="auto"/>
              <w:ind w:left="-9" w:right="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49FCD" w14:textId="77777777" w:rsidR="002B528C" w:rsidRPr="002B528C" w:rsidRDefault="002B528C" w:rsidP="002B528C">
            <w:pPr>
              <w:spacing w:after="0" w:line="240" w:lineRule="auto"/>
              <w:ind w:left="-9" w:right="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C33504" w14:textId="77777777" w:rsidR="002B528C" w:rsidRPr="002B528C" w:rsidRDefault="002B528C" w:rsidP="002B528C">
            <w:pPr>
              <w:spacing w:after="0" w:line="240" w:lineRule="auto"/>
              <w:ind w:left="-9" w:right="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2027 – 2030</w:t>
            </w:r>
          </w:p>
        </w:tc>
      </w:tr>
      <w:tr w:rsidR="002B528C" w:rsidRPr="002B528C" w14:paraId="76C95F00" w14:textId="77777777" w:rsidTr="00F60936">
        <w:trPr>
          <w:trHeight w:val="575"/>
        </w:trPr>
        <w:tc>
          <w:tcPr>
            <w:tcW w:w="1124" w:type="dxa"/>
            <w:vMerge w:val="restart"/>
            <w:shd w:val="clear" w:color="auto" w:fill="auto"/>
          </w:tcPr>
          <w:p w14:paraId="3B5251D0" w14:textId="77777777" w:rsidR="002B528C" w:rsidRPr="002B528C" w:rsidRDefault="002B528C" w:rsidP="002B528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Соціальні</w:t>
            </w:r>
          </w:p>
        </w:tc>
        <w:tc>
          <w:tcPr>
            <w:tcW w:w="3272" w:type="dxa"/>
            <w:shd w:val="clear" w:color="auto" w:fill="auto"/>
          </w:tcPr>
          <w:p w14:paraId="60195EC5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п</w:t>
            </w:r>
            <w:r w:rsidRPr="002B52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роведених заходів з питань державної </w:t>
            </w:r>
            <w:proofErr w:type="spellStart"/>
            <w:r w:rsidRPr="002B52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мовної</w:t>
            </w:r>
            <w:proofErr w:type="spellEnd"/>
            <w:r w:rsidRPr="002B52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політики</w:t>
            </w:r>
          </w:p>
        </w:tc>
        <w:tc>
          <w:tcPr>
            <w:tcW w:w="850" w:type="dxa"/>
          </w:tcPr>
          <w:p w14:paraId="48558CF9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  <w:shd w:val="clear" w:color="auto" w:fill="auto"/>
          </w:tcPr>
          <w:p w14:paraId="150E0B65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50" w:type="dxa"/>
          </w:tcPr>
          <w:p w14:paraId="56D7DA7C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" w:type="dxa"/>
          </w:tcPr>
          <w:p w14:paraId="31E5BB1D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</w:tcPr>
          <w:p w14:paraId="554808DF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left w:val="nil"/>
            </w:tcBorders>
          </w:tcPr>
          <w:p w14:paraId="47893BD6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2B528C" w:rsidRPr="002B528C" w14:paraId="4C16D47A" w14:textId="77777777" w:rsidTr="00F60936">
        <w:trPr>
          <w:trHeight w:val="695"/>
        </w:trPr>
        <w:tc>
          <w:tcPr>
            <w:tcW w:w="1124" w:type="dxa"/>
            <w:vMerge/>
            <w:shd w:val="clear" w:color="auto" w:fill="auto"/>
          </w:tcPr>
          <w:p w14:paraId="264E702C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  <w:shd w:val="clear" w:color="auto" w:fill="auto"/>
          </w:tcPr>
          <w:p w14:paraId="2A32147D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проведених зустрічей  із сучасними українськими письменниками </w:t>
            </w:r>
          </w:p>
        </w:tc>
        <w:tc>
          <w:tcPr>
            <w:tcW w:w="850" w:type="dxa"/>
          </w:tcPr>
          <w:p w14:paraId="5E48C458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  <w:shd w:val="clear" w:color="auto" w:fill="auto"/>
          </w:tcPr>
          <w:p w14:paraId="28A14201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850" w:type="dxa"/>
          </w:tcPr>
          <w:p w14:paraId="4D6DF8A1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" w:type="dxa"/>
          </w:tcPr>
          <w:p w14:paraId="0EE81148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14:paraId="77EBB3FF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7" w:type="dxa"/>
            <w:tcBorders>
              <w:left w:val="nil"/>
            </w:tcBorders>
          </w:tcPr>
          <w:p w14:paraId="28652A5C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</w:tr>
      <w:tr w:rsidR="002B528C" w:rsidRPr="002B528C" w14:paraId="4ADB1245" w14:textId="77777777" w:rsidTr="00F60936">
        <w:trPr>
          <w:trHeight w:val="665"/>
        </w:trPr>
        <w:tc>
          <w:tcPr>
            <w:tcW w:w="1124" w:type="dxa"/>
            <w:vMerge/>
            <w:shd w:val="clear" w:color="auto" w:fill="auto"/>
          </w:tcPr>
          <w:p w14:paraId="22E229FC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  <w:shd w:val="clear" w:color="auto" w:fill="auto"/>
          </w:tcPr>
          <w:p w14:paraId="59715DF8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 вистав,  перекладених українською мовою  </w:t>
            </w:r>
          </w:p>
        </w:tc>
        <w:tc>
          <w:tcPr>
            <w:tcW w:w="850" w:type="dxa"/>
          </w:tcPr>
          <w:p w14:paraId="6D2EE07D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3A66FCB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</w:tcPr>
          <w:p w14:paraId="1BFADD11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8" w:type="dxa"/>
          </w:tcPr>
          <w:p w14:paraId="01FF9911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</w:tcPr>
          <w:p w14:paraId="459FC404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left w:val="nil"/>
            </w:tcBorders>
          </w:tcPr>
          <w:p w14:paraId="1D2FB90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</w:tr>
      <w:tr w:rsidR="002B528C" w:rsidRPr="002B528C" w14:paraId="4DA2B601" w14:textId="77777777" w:rsidTr="00F60936">
        <w:trPr>
          <w:trHeight w:val="551"/>
        </w:trPr>
        <w:tc>
          <w:tcPr>
            <w:tcW w:w="1124" w:type="dxa"/>
            <w:vMerge/>
            <w:shd w:val="clear" w:color="auto" w:fill="auto"/>
          </w:tcPr>
          <w:p w14:paraId="5158C625" w14:textId="77777777" w:rsidR="002B528C" w:rsidRPr="002B528C" w:rsidRDefault="002B528C" w:rsidP="002B528C">
            <w:pPr>
              <w:spacing w:after="0" w:line="240" w:lineRule="auto"/>
              <w:ind w:right="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55B6548E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заходів за ініціативою або участю громадських організацій, національно-культурних товариств, творчих спілок області</w:t>
            </w:r>
          </w:p>
        </w:tc>
        <w:tc>
          <w:tcPr>
            <w:tcW w:w="850" w:type="dxa"/>
          </w:tcPr>
          <w:p w14:paraId="4ED6A0A1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1ADD208D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850" w:type="dxa"/>
          </w:tcPr>
          <w:p w14:paraId="30366F74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335E91C1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</w:tcPr>
          <w:p w14:paraId="4E0A6012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left w:val="nil"/>
            </w:tcBorders>
          </w:tcPr>
          <w:p w14:paraId="7F146CE6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</w:tr>
      <w:tr w:rsidR="002B528C" w:rsidRPr="002B528C" w14:paraId="3A402677" w14:textId="77777777" w:rsidTr="00F60936">
        <w:trPr>
          <w:trHeight w:val="720"/>
        </w:trPr>
        <w:tc>
          <w:tcPr>
            <w:tcW w:w="1124" w:type="dxa"/>
            <w:vMerge/>
            <w:shd w:val="clear" w:color="auto" w:fill="auto"/>
          </w:tcPr>
          <w:p w14:paraId="762D2757" w14:textId="77777777" w:rsidR="002B528C" w:rsidRPr="002B528C" w:rsidRDefault="002B528C" w:rsidP="002B528C">
            <w:pPr>
              <w:spacing w:after="0" w:line="240" w:lineRule="auto"/>
              <w:ind w:right="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3D4B32C9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проведених соціологічних досліджень  на тему мовно-культурної ідентифікації</w:t>
            </w:r>
          </w:p>
        </w:tc>
        <w:tc>
          <w:tcPr>
            <w:tcW w:w="850" w:type="dxa"/>
          </w:tcPr>
          <w:p w14:paraId="08E81E5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4BE1AB5A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</w:tcPr>
          <w:p w14:paraId="2B77862C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8" w:type="dxa"/>
          </w:tcPr>
          <w:p w14:paraId="2362FDBC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</w:tcPr>
          <w:p w14:paraId="27ACCE2B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left w:val="nil"/>
            </w:tcBorders>
          </w:tcPr>
          <w:p w14:paraId="2B6E1C4B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</w:tr>
      <w:tr w:rsidR="002B528C" w:rsidRPr="002B528C" w14:paraId="6E978E9F" w14:textId="77777777" w:rsidTr="00F60936">
        <w:trPr>
          <w:trHeight w:val="591"/>
        </w:trPr>
        <w:tc>
          <w:tcPr>
            <w:tcW w:w="1124" w:type="dxa"/>
            <w:vMerge/>
            <w:shd w:val="clear" w:color="auto" w:fill="auto"/>
          </w:tcPr>
          <w:p w14:paraId="4A106611" w14:textId="77777777" w:rsidR="002B528C" w:rsidRPr="002B528C" w:rsidRDefault="002B528C" w:rsidP="002B528C">
            <w:pPr>
              <w:spacing w:after="0" w:line="240" w:lineRule="auto"/>
              <w:ind w:right="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722874E9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проведених тематичних ефірів з розвитку української мови</w:t>
            </w:r>
          </w:p>
        </w:tc>
        <w:tc>
          <w:tcPr>
            <w:tcW w:w="850" w:type="dxa"/>
          </w:tcPr>
          <w:p w14:paraId="151A0D93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878EDB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8021DB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89F8E2D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1E0FF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14:paraId="78584D39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2B528C" w:rsidRPr="002B528C" w14:paraId="22BFC5F3" w14:textId="77777777" w:rsidTr="00F60936">
        <w:trPr>
          <w:trHeight w:val="954"/>
        </w:trPr>
        <w:tc>
          <w:tcPr>
            <w:tcW w:w="1124" w:type="dxa"/>
            <w:vMerge/>
            <w:shd w:val="clear" w:color="auto" w:fill="auto"/>
          </w:tcPr>
          <w:p w14:paraId="474760F9" w14:textId="77777777" w:rsidR="002B528C" w:rsidRPr="002B528C" w:rsidRDefault="002B528C" w:rsidP="002B528C">
            <w:pPr>
              <w:spacing w:after="0" w:line="240" w:lineRule="auto"/>
              <w:ind w:right="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18600A00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 створених аудіо- та/або </w:t>
            </w:r>
            <w:proofErr w:type="spellStart"/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відеопроєктів</w:t>
            </w:r>
            <w:proofErr w:type="spellEnd"/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спрямованих на сприйняття української мови серед населення</w:t>
            </w:r>
          </w:p>
        </w:tc>
        <w:tc>
          <w:tcPr>
            <w:tcW w:w="850" w:type="dxa"/>
          </w:tcPr>
          <w:p w14:paraId="376C57CD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527116FB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</w:tcPr>
          <w:p w14:paraId="578B8E46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8" w:type="dxa"/>
          </w:tcPr>
          <w:p w14:paraId="1FDDED45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</w:tcPr>
          <w:p w14:paraId="1FE441B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left w:val="nil"/>
            </w:tcBorders>
          </w:tcPr>
          <w:p w14:paraId="12BAC90D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</w:tr>
      <w:tr w:rsidR="002B528C" w:rsidRPr="002B528C" w14:paraId="11505A4E" w14:textId="77777777" w:rsidTr="00F60936">
        <w:trPr>
          <w:trHeight w:val="615"/>
        </w:trPr>
        <w:tc>
          <w:tcPr>
            <w:tcW w:w="1124" w:type="dxa"/>
            <w:vMerge/>
            <w:shd w:val="clear" w:color="auto" w:fill="auto"/>
          </w:tcPr>
          <w:p w14:paraId="3219C708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21F549E3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проведених заходів у сфері національно-патріотичного виховання</w:t>
            </w:r>
          </w:p>
        </w:tc>
        <w:tc>
          <w:tcPr>
            <w:tcW w:w="850" w:type="dxa"/>
          </w:tcPr>
          <w:p w14:paraId="5A2043FC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22DCEF11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850" w:type="dxa"/>
          </w:tcPr>
          <w:p w14:paraId="10CC34D2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dxa"/>
          </w:tcPr>
          <w:p w14:paraId="0513275F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</w:tcPr>
          <w:p w14:paraId="4ADA1B23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7" w:type="dxa"/>
            <w:tcBorders>
              <w:left w:val="nil"/>
            </w:tcBorders>
          </w:tcPr>
          <w:p w14:paraId="2C4FED53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</w:tr>
      <w:tr w:rsidR="002B528C" w:rsidRPr="002B528C" w14:paraId="3197AAEC" w14:textId="77777777" w:rsidTr="00F60936">
        <w:trPr>
          <w:trHeight w:val="412"/>
        </w:trPr>
        <w:tc>
          <w:tcPr>
            <w:tcW w:w="1124" w:type="dxa"/>
            <w:vMerge/>
            <w:shd w:val="clear" w:color="auto" w:fill="auto"/>
          </w:tcPr>
          <w:p w14:paraId="52A50AF2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20A1D0FD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проведених лекцій  з української мови </w:t>
            </w:r>
          </w:p>
        </w:tc>
        <w:tc>
          <w:tcPr>
            <w:tcW w:w="850" w:type="dxa"/>
          </w:tcPr>
          <w:p w14:paraId="7ADB4309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48A7BB43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50" w:type="dxa"/>
          </w:tcPr>
          <w:p w14:paraId="65C7D114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" w:type="dxa"/>
          </w:tcPr>
          <w:p w14:paraId="3DACE101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</w:tcPr>
          <w:p w14:paraId="2C40BD0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14:paraId="4AA185D2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2B528C" w:rsidRPr="002B528C" w14:paraId="337AA53C" w14:textId="77777777" w:rsidTr="00F60936">
        <w:trPr>
          <w:trHeight w:val="559"/>
        </w:trPr>
        <w:tc>
          <w:tcPr>
            <w:tcW w:w="1124" w:type="dxa"/>
            <w:vMerge/>
            <w:shd w:val="clear" w:color="auto" w:fill="auto"/>
          </w:tcPr>
          <w:p w14:paraId="2284ED36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608D0369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проведених показів українського патріотичного кіно </w:t>
            </w:r>
          </w:p>
        </w:tc>
        <w:tc>
          <w:tcPr>
            <w:tcW w:w="850" w:type="dxa"/>
          </w:tcPr>
          <w:p w14:paraId="1CC8C856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5DBA4203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</w:tcPr>
          <w:p w14:paraId="4D8364D3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" w:type="dxa"/>
          </w:tcPr>
          <w:p w14:paraId="44BFD688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</w:tcPr>
          <w:p w14:paraId="0E95FE1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left w:val="nil"/>
            </w:tcBorders>
          </w:tcPr>
          <w:p w14:paraId="2B428F27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2B528C" w:rsidRPr="002B528C" w14:paraId="2BC5B85C" w14:textId="77777777" w:rsidTr="00F60936">
        <w:trPr>
          <w:trHeight w:val="713"/>
        </w:trPr>
        <w:tc>
          <w:tcPr>
            <w:tcW w:w="1124" w:type="dxa"/>
            <w:vMerge/>
            <w:shd w:val="clear" w:color="auto" w:fill="auto"/>
          </w:tcPr>
          <w:p w14:paraId="0321AF04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3E43D31E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проведених  культурно-масових заходів національної патріотичної тематики </w:t>
            </w:r>
          </w:p>
        </w:tc>
        <w:tc>
          <w:tcPr>
            <w:tcW w:w="850" w:type="dxa"/>
          </w:tcPr>
          <w:p w14:paraId="4B06F540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64FB7070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850" w:type="dxa"/>
          </w:tcPr>
          <w:p w14:paraId="1D1570E0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5A980256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</w:tcPr>
          <w:p w14:paraId="149E8997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left w:val="nil"/>
            </w:tcBorders>
          </w:tcPr>
          <w:p w14:paraId="2111325C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</w:tr>
      <w:tr w:rsidR="002B528C" w:rsidRPr="002B528C" w14:paraId="13AB9B68" w14:textId="77777777" w:rsidTr="00F60936">
        <w:trPr>
          <w:trHeight w:val="934"/>
        </w:trPr>
        <w:tc>
          <w:tcPr>
            <w:tcW w:w="1124" w:type="dxa"/>
            <w:vMerge/>
            <w:shd w:val="clear" w:color="auto" w:fill="auto"/>
          </w:tcPr>
          <w:p w14:paraId="5B3E5918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01ECC5FD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занять в Онлайн клубі для дітей "</w:t>
            </w:r>
            <w:proofErr w:type="spellStart"/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Мовчик</w:t>
            </w:r>
            <w:proofErr w:type="spellEnd"/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інформує"</w:t>
            </w:r>
          </w:p>
        </w:tc>
        <w:tc>
          <w:tcPr>
            <w:tcW w:w="850" w:type="dxa"/>
          </w:tcPr>
          <w:p w14:paraId="73742D56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4AFC1F73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850" w:type="dxa"/>
          </w:tcPr>
          <w:p w14:paraId="454F5C37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</w:tcPr>
          <w:p w14:paraId="109170D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709" w:type="dxa"/>
          </w:tcPr>
          <w:p w14:paraId="36A3A1A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417" w:type="dxa"/>
            <w:tcBorders>
              <w:left w:val="nil"/>
            </w:tcBorders>
          </w:tcPr>
          <w:p w14:paraId="3E7E706B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96</w:t>
            </w:r>
          </w:p>
        </w:tc>
      </w:tr>
      <w:tr w:rsidR="002B528C" w:rsidRPr="002B528C" w14:paraId="4A844F2C" w14:textId="77777777" w:rsidTr="00F60936">
        <w:trPr>
          <w:trHeight w:val="934"/>
        </w:trPr>
        <w:tc>
          <w:tcPr>
            <w:tcW w:w="1124" w:type="dxa"/>
            <w:vMerge/>
            <w:shd w:val="clear" w:color="auto" w:fill="auto"/>
          </w:tcPr>
          <w:p w14:paraId="397592CA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6E8D1716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проведених занять в </w:t>
            </w:r>
            <w:proofErr w:type="spellStart"/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</w:t>
            </w: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ому</w:t>
            </w:r>
            <w:proofErr w:type="spellEnd"/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</w:t>
            </w: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Магія</w:t>
            </w:r>
            <w:proofErr w:type="spellEnd"/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слова"</w:t>
            </w:r>
          </w:p>
        </w:tc>
        <w:tc>
          <w:tcPr>
            <w:tcW w:w="850" w:type="dxa"/>
          </w:tcPr>
          <w:p w14:paraId="35BBA0AD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7A0FE616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850" w:type="dxa"/>
          </w:tcPr>
          <w:p w14:paraId="4EFAC0A5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" w:type="dxa"/>
          </w:tcPr>
          <w:p w14:paraId="04BD4E17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14:paraId="6D697B28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417" w:type="dxa"/>
            <w:tcBorders>
              <w:left w:val="nil"/>
            </w:tcBorders>
          </w:tcPr>
          <w:p w14:paraId="02A68D38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48</w:t>
            </w:r>
          </w:p>
        </w:tc>
      </w:tr>
      <w:tr w:rsidR="002B528C" w:rsidRPr="002B528C" w14:paraId="33FE035A" w14:textId="77777777" w:rsidTr="00F60936">
        <w:trPr>
          <w:trHeight w:val="934"/>
        </w:trPr>
        <w:tc>
          <w:tcPr>
            <w:tcW w:w="1124" w:type="dxa"/>
            <w:vMerge/>
            <w:shd w:val="clear" w:color="auto" w:fill="auto"/>
          </w:tcPr>
          <w:p w14:paraId="50DE1CCF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7404092A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  <w:t xml:space="preserve">Відсоток забезпеченості закладів освіти області бібліотечними фондами українською мовою </w:t>
            </w:r>
          </w:p>
        </w:tc>
        <w:tc>
          <w:tcPr>
            <w:tcW w:w="850" w:type="dxa"/>
          </w:tcPr>
          <w:p w14:paraId="59E07389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  <w:t>% до біб. фондів</w:t>
            </w:r>
          </w:p>
        </w:tc>
        <w:tc>
          <w:tcPr>
            <w:tcW w:w="851" w:type="dxa"/>
          </w:tcPr>
          <w:p w14:paraId="12BD4289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  <w:t>35</w:t>
            </w:r>
          </w:p>
        </w:tc>
        <w:tc>
          <w:tcPr>
            <w:tcW w:w="850" w:type="dxa"/>
          </w:tcPr>
          <w:p w14:paraId="01AE4D9A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  <w:t>5</w:t>
            </w:r>
          </w:p>
        </w:tc>
        <w:tc>
          <w:tcPr>
            <w:tcW w:w="708" w:type="dxa"/>
          </w:tcPr>
          <w:p w14:paraId="16E3B988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  <w:t>5</w:t>
            </w:r>
          </w:p>
        </w:tc>
        <w:tc>
          <w:tcPr>
            <w:tcW w:w="709" w:type="dxa"/>
          </w:tcPr>
          <w:p w14:paraId="39514CCF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left w:val="nil"/>
            </w:tcBorders>
          </w:tcPr>
          <w:p w14:paraId="7EFC66BB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  <w:t>20</w:t>
            </w:r>
          </w:p>
        </w:tc>
      </w:tr>
      <w:tr w:rsidR="002B528C" w:rsidRPr="002B528C" w14:paraId="30542FFB" w14:textId="77777777" w:rsidTr="00F60936">
        <w:trPr>
          <w:trHeight w:val="418"/>
        </w:trPr>
        <w:tc>
          <w:tcPr>
            <w:tcW w:w="1124" w:type="dxa"/>
            <w:vMerge/>
            <w:shd w:val="clear" w:color="auto" w:fill="auto"/>
          </w:tcPr>
          <w:p w14:paraId="32D3716F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74B36BB7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Відсоток забезпеченості бібліотек ТГ словниками українською мовою </w:t>
            </w:r>
          </w:p>
        </w:tc>
        <w:tc>
          <w:tcPr>
            <w:tcW w:w="850" w:type="dxa"/>
          </w:tcPr>
          <w:p w14:paraId="223834C2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% до біб. фондів</w:t>
            </w:r>
          </w:p>
        </w:tc>
        <w:tc>
          <w:tcPr>
            <w:tcW w:w="851" w:type="dxa"/>
          </w:tcPr>
          <w:p w14:paraId="614CB1E5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850" w:type="dxa"/>
          </w:tcPr>
          <w:p w14:paraId="5651799A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8" w:type="dxa"/>
          </w:tcPr>
          <w:p w14:paraId="0EB2F9D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</w:tcPr>
          <w:p w14:paraId="032862DD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left w:val="nil"/>
            </w:tcBorders>
          </w:tcPr>
          <w:p w14:paraId="3F656804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</w:tr>
      <w:tr w:rsidR="002B528C" w:rsidRPr="002B528C" w14:paraId="12AEC872" w14:textId="77777777" w:rsidTr="00F60936">
        <w:trPr>
          <w:trHeight w:val="451"/>
        </w:trPr>
        <w:tc>
          <w:tcPr>
            <w:tcW w:w="1124" w:type="dxa"/>
            <w:vMerge/>
            <w:shd w:val="clear" w:color="auto" w:fill="auto"/>
          </w:tcPr>
          <w:p w14:paraId="28C18873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239C7C92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створених, відеороликів та інших </w:t>
            </w:r>
            <w:proofErr w:type="spellStart"/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відеоконтентів</w:t>
            </w:r>
            <w:proofErr w:type="spellEnd"/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для популяризації української мови</w:t>
            </w:r>
          </w:p>
        </w:tc>
        <w:tc>
          <w:tcPr>
            <w:tcW w:w="850" w:type="dxa"/>
          </w:tcPr>
          <w:p w14:paraId="4563A9E1" w14:textId="77777777" w:rsidR="002B528C" w:rsidRPr="002B528C" w:rsidRDefault="002B528C" w:rsidP="002B528C">
            <w:pPr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1B790976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</w:tcPr>
          <w:p w14:paraId="0D6CBCDA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708" w:type="dxa"/>
          </w:tcPr>
          <w:p w14:paraId="1F95A787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</w:tcPr>
          <w:p w14:paraId="4B489F96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left w:val="nil"/>
            </w:tcBorders>
          </w:tcPr>
          <w:p w14:paraId="3C1F2A83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2B528C" w:rsidRPr="002B528C" w14:paraId="595A8D45" w14:textId="77777777" w:rsidTr="00F60936">
        <w:trPr>
          <w:trHeight w:val="258"/>
        </w:trPr>
        <w:tc>
          <w:tcPr>
            <w:tcW w:w="1124" w:type="dxa"/>
            <w:vMerge/>
            <w:shd w:val="clear" w:color="auto" w:fill="auto"/>
          </w:tcPr>
          <w:p w14:paraId="564C839F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50624C2B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запроваджених освітніх інформаційних проєктів з української історії та культури </w:t>
            </w:r>
          </w:p>
        </w:tc>
        <w:tc>
          <w:tcPr>
            <w:tcW w:w="850" w:type="dxa"/>
          </w:tcPr>
          <w:p w14:paraId="6610EC8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324FE2BF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</w:tcPr>
          <w:p w14:paraId="3DBA8716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8" w:type="dxa"/>
          </w:tcPr>
          <w:p w14:paraId="37DD3EB2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</w:tcPr>
          <w:p w14:paraId="3DBAF520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left w:val="nil"/>
            </w:tcBorders>
          </w:tcPr>
          <w:p w14:paraId="485AAAE2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</w:tr>
      <w:tr w:rsidR="002B528C" w:rsidRPr="002B528C" w14:paraId="5C40967C" w14:textId="77777777" w:rsidTr="00F60936">
        <w:trPr>
          <w:trHeight w:val="418"/>
        </w:trPr>
        <w:tc>
          <w:tcPr>
            <w:tcW w:w="1124" w:type="dxa"/>
            <w:vMerge w:val="restart"/>
            <w:shd w:val="clear" w:color="auto" w:fill="auto"/>
          </w:tcPr>
          <w:p w14:paraId="01EA82DC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1CAAEFE4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випущених українською мовою книг, друкованої продукції про нематеріальну культурну спадщину; з історії та сьогодення духовного, культурно-мистецького життя Смілянщини та творчості провідних митців краю;  етнографічної, краєзнавчої тематики</w:t>
            </w:r>
          </w:p>
        </w:tc>
        <w:tc>
          <w:tcPr>
            <w:tcW w:w="850" w:type="dxa"/>
          </w:tcPr>
          <w:p w14:paraId="64C1B99F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76FAF7A7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</w:tcPr>
          <w:p w14:paraId="14FBBB48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8" w:type="dxa"/>
          </w:tcPr>
          <w:p w14:paraId="184C6524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</w:tcPr>
          <w:p w14:paraId="45D0E175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left w:val="nil"/>
            </w:tcBorders>
          </w:tcPr>
          <w:p w14:paraId="79661500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</w:tr>
      <w:tr w:rsidR="002B528C" w:rsidRPr="002B528C" w14:paraId="79D8B314" w14:textId="77777777" w:rsidTr="00F60936">
        <w:trPr>
          <w:trHeight w:val="418"/>
        </w:trPr>
        <w:tc>
          <w:tcPr>
            <w:tcW w:w="1124" w:type="dxa"/>
            <w:vMerge/>
            <w:shd w:val="clear" w:color="auto" w:fill="auto"/>
          </w:tcPr>
          <w:p w14:paraId="34DA0C0F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2C0D5C57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проведених виїзних книжкових виставок, ярмарок </w:t>
            </w:r>
          </w:p>
        </w:tc>
        <w:tc>
          <w:tcPr>
            <w:tcW w:w="850" w:type="dxa"/>
          </w:tcPr>
          <w:p w14:paraId="179C349F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5E9B8862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</w:tcPr>
          <w:p w14:paraId="0FCC0287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" w:type="dxa"/>
          </w:tcPr>
          <w:p w14:paraId="2089B03D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</w:tcPr>
          <w:p w14:paraId="5D3ADAAB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left w:val="nil"/>
            </w:tcBorders>
          </w:tcPr>
          <w:p w14:paraId="35E3A90A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2B528C" w:rsidRPr="002B528C" w14:paraId="249C1F58" w14:textId="77777777" w:rsidTr="00F60936">
        <w:trPr>
          <w:trHeight w:val="418"/>
        </w:trPr>
        <w:tc>
          <w:tcPr>
            <w:tcW w:w="1124" w:type="dxa"/>
            <w:vMerge/>
            <w:shd w:val="clear" w:color="auto" w:fill="auto"/>
          </w:tcPr>
          <w:p w14:paraId="095B0D4A" w14:textId="77777777" w:rsidR="002B528C" w:rsidRPr="002B528C" w:rsidRDefault="002B528C" w:rsidP="002B528C">
            <w:pPr>
              <w:spacing w:after="0" w:line="240" w:lineRule="auto"/>
              <w:ind w:right="5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72" w:type="dxa"/>
          </w:tcPr>
          <w:p w14:paraId="05198FA7" w14:textId="77777777" w:rsidR="002B528C" w:rsidRPr="002B528C" w:rsidRDefault="002B528C" w:rsidP="002B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Кількість організованих інформаційних поличок про порядок застосування норм законодавства про державну мову</w:t>
            </w:r>
          </w:p>
        </w:tc>
        <w:tc>
          <w:tcPr>
            <w:tcW w:w="850" w:type="dxa"/>
          </w:tcPr>
          <w:p w14:paraId="40A89CE2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851" w:type="dxa"/>
          </w:tcPr>
          <w:p w14:paraId="1F97722E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850" w:type="dxa"/>
          </w:tcPr>
          <w:p w14:paraId="10040DA7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068C8954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</w:tcPr>
          <w:p w14:paraId="587CFDD5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left w:val="nil"/>
            </w:tcBorders>
          </w:tcPr>
          <w:p w14:paraId="4E22B58F" w14:textId="77777777" w:rsidR="002B528C" w:rsidRPr="002B528C" w:rsidRDefault="002B528C" w:rsidP="002B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B5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</w:tr>
    </w:tbl>
    <w:p w14:paraId="7259DC60" w14:textId="77777777" w:rsidR="003A5A03" w:rsidRPr="003A5A03" w:rsidRDefault="003A5A03" w:rsidP="003A5A03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684ACE" w14:textId="2BE00F5C" w:rsidR="003A5A03" w:rsidRPr="003A5A03" w:rsidRDefault="00D82C16" w:rsidP="003A5A03">
      <w:pPr>
        <w:spacing w:after="0" w:line="240" w:lineRule="auto"/>
        <w:ind w:right="-28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="003A5A03" w:rsidRPr="003A5A0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Координація і к</w:t>
      </w:r>
      <w:proofErr w:type="spellStart"/>
      <w:r w:rsidR="003A5A03" w:rsidRPr="003A5A03">
        <w:rPr>
          <w:rFonts w:ascii="Times New Roman" w:eastAsia="Calibri" w:hAnsi="Times New Roman" w:cs="Times New Roman"/>
          <w:b/>
          <w:sz w:val="28"/>
          <w:szCs w:val="28"/>
        </w:rPr>
        <w:t>онтроль</w:t>
      </w:r>
      <w:proofErr w:type="spellEnd"/>
      <w:r w:rsidR="003A5A03" w:rsidRPr="003A5A03">
        <w:rPr>
          <w:rFonts w:ascii="Times New Roman" w:eastAsia="Calibri" w:hAnsi="Times New Roman" w:cs="Times New Roman"/>
          <w:b/>
          <w:sz w:val="28"/>
          <w:szCs w:val="28"/>
        </w:rPr>
        <w:t xml:space="preserve"> за ходом </w:t>
      </w:r>
      <w:proofErr w:type="spellStart"/>
      <w:r w:rsidR="003A5A03" w:rsidRPr="003A5A03">
        <w:rPr>
          <w:rFonts w:ascii="Times New Roman" w:eastAsia="Calibri" w:hAnsi="Times New Roman" w:cs="Times New Roman"/>
          <w:b/>
          <w:sz w:val="28"/>
          <w:szCs w:val="28"/>
        </w:rPr>
        <w:t>виконання</w:t>
      </w:r>
      <w:proofErr w:type="spellEnd"/>
      <w:r w:rsidR="003A5A03" w:rsidRPr="003A5A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A5A03" w:rsidRPr="003A5A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proofErr w:type="spellStart"/>
      <w:r w:rsidR="003A5A03" w:rsidRPr="003A5A03">
        <w:rPr>
          <w:rFonts w:ascii="Times New Roman" w:eastAsia="Calibri" w:hAnsi="Times New Roman" w:cs="Times New Roman"/>
          <w:b/>
          <w:sz w:val="28"/>
          <w:szCs w:val="28"/>
        </w:rPr>
        <w:t>рограми</w:t>
      </w:r>
      <w:proofErr w:type="spellEnd"/>
    </w:p>
    <w:p w14:paraId="5C6093A0" w14:textId="55E85B42" w:rsidR="003A5A03" w:rsidRDefault="00044347" w:rsidP="00044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44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Координацію та контроль за виконанням Програми здійснюють секретар міської ради, 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 та постійна комісія міської ради з питань освіти, молоді та спорту, культури, охорони здоров’я, соціального захисту, засобів масової інформації.</w:t>
      </w:r>
    </w:p>
    <w:p w14:paraId="4E01DD00" w14:textId="77777777" w:rsidR="00044347" w:rsidRPr="00044347" w:rsidRDefault="00044347" w:rsidP="00044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00C3F17" w14:textId="7BB26CE5" w:rsidR="003A5A03" w:rsidRPr="003A5A03" w:rsidRDefault="00694D81" w:rsidP="00694D81">
      <w:pPr>
        <w:shd w:val="clear" w:color="auto" w:fill="FFFFFF"/>
        <w:tabs>
          <w:tab w:val="left" w:pos="2835"/>
        </w:tabs>
        <w:ind w:left="53" w:right="-284"/>
        <w:rPr>
          <w:rFonts w:ascii="Times New Roman" w:eastAsia="Calibri" w:hAnsi="Times New Roman" w:cs="Times New Roman"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sz w:val="24"/>
          <w:szCs w:val="28"/>
          <w:lang w:val="uk-UA"/>
        </w:rPr>
        <w:tab/>
      </w:r>
    </w:p>
    <w:p w14:paraId="18128971" w14:textId="165283A4" w:rsidR="00694D81" w:rsidRPr="00AE17F0" w:rsidRDefault="00B37052" w:rsidP="003A5A03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міської ради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 w:rsidRPr="00B370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Юрій СТУДАНС</w:t>
      </w:r>
      <w:r w:rsidR="003A5A03" w:rsidRPr="003A5A03">
        <w:rPr>
          <w:rFonts w:ascii="Times New Roman" w:eastAsia="Calibri" w:hAnsi="Times New Roman" w:cs="Times New Roman"/>
          <w:sz w:val="28"/>
          <w:szCs w:val="28"/>
        </w:rPr>
        <w:tab/>
      </w:r>
      <w:r w:rsidR="003A5A03" w:rsidRPr="003A5A03">
        <w:rPr>
          <w:rFonts w:ascii="Times New Roman" w:eastAsia="Calibri" w:hAnsi="Times New Roman" w:cs="Times New Roman"/>
          <w:sz w:val="28"/>
          <w:szCs w:val="28"/>
        </w:rPr>
        <w:tab/>
      </w:r>
      <w:r w:rsidR="003A5A03" w:rsidRPr="003A5A03">
        <w:rPr>
          <w:rFonts w:ascii="Times New Roman" w:eastAsia="Calibri" w:hAnsi="Times New Roman" w:cs="Times New Roman"/>
          <w:sz w:val="28"/>
          <w:szCs w:val="28"/>
        </w:rPr>
        <w:tab/>
      </w:r>
      <w:r w:rsidR="003A5A03" w:rsidRPr="003A5A03">
        <w:rPr>
          <w:rFonts w:ascii="Times New Roman" w:eastAsia="Calibri" w:hAnsi="Times New Roman" w:cs="Times New Roman"/>
          <w:sz w:val="28"/>
          <w:szCs w:val="28"/>
        </w:rPr>
        <w:tab/>
      </w:r>
      <w:r w:rsidR="003A5A03" w:rsidRPr="003A5A03">
        <w:rPr>
          <w:rFonts w:ascii="Times New Roman" w:eastAsia="Calibri" w:hAnsi="Times New Roman" w:cs="Times New Roman"/>
          <w:sz w:val="28"/>
          <w:szCs w:val="28"/>
        </w:rPr>
        <w:tab/>
      </w:r>
      <w:r w:rsidR="003A5A03" w:rsidRPr="003A5A03">
        <w:rPr>
          <w:rFonts w:ascii="Times New Roman" w:eastAsia="Calibri" w:hAnsi="Times New Roman" w:cs="Times New Roman"/>
          <w:sz w:val="28"/>
          <w:szCs w:val="28"/>
        </w:rPr>
        <w:tab/>
      </w:r>
      <w:r w:rsidR="003A5A03" w:rsidRPr="003A5A03">
        <w:rPr>
          <w:rFonts w:ascii="Times New Roman" w:eastAsia="Calibri" w:hAnsi="Times New Roman" w:cs="Times New Roman"/>
          <w:sz w:val="28"/>
          <w:szCs w:val="28"/>
        </w:rPr>
        <w:tab/>
      </w:r>
    </w:p>
    <w:p w14:paraId="1A2F6D39" w14:textId="77777777" w:rsidR="00694D81" w:rsidRDefault="00694D81" w:rsidP="003A5A03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7DEDE3" w14:textId="77777777" w:rsidR="00694D81" w:rsidRDefault="00694D81" w:rsidP="003A5A03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21BF090" w14:textId="77777777" w:rsidR="00694D81" w:rsidRDefault="00694D81" w:rsidP="003A5A03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7CF14F5" w14:textId="77777777" w:rsidR="00694D81" w:rsidRDefault="00694D81" w:rsidP="003A5A03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5F3C21" w14:textId="77777777" w:rsidR="0042246C" w:rsidRDefault="0042246C" w:rsidP="003A5A03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AC763E" w14:textId="3BCC7182" w:rsidR="0042246C" w:rsidRDefault="0042246C" w:rsidP="00A677E1">
      <w:pPr>
        <w:tabs>
          <w:tab w:val="left" w:pos="2280"/>
        </w:tabs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1B6C4E" w14:textId="77777777" w:rsidR="006D2BC3" w:rsidRDefault="006D2BC3" w:rsidP="003A5A03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616C427" w14:textId="77777777" w:rsidR="006D2BC3" w:rsidRDefault="006D2BC3" w:rsidP="003A5A03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475122" w14:textId="5C45236A" w:rsidR="003A3974" w:rsidRDefault="006F149B" w:rsidP="006F149B">
      <w:pPr>
        <w:tabs>
          <w:tab w:val="left" w:pos="1020"/>
        </w:tabs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636C730C" w14:textId="77777777" w:rsidR="006F149B" w:rsidRDefault="006F149B" w:rsidP="006F149B">
      <w:pPr>
        <w:tabs>
          <w:tab w:val="left" w:pos="1020"/>
        </w:tabs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2866F85" w14:textId="77777777" w:rsidR="006F149B" w:rsidRDefault="006F149B" w:rsidP="006F149B">
      <w:pPr>
        <w:tabs>
          <w:tab w:val="left" w:pos="1020"/>
        </w:tabs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292C387" w14:textId="77777777" w:rsidR="006F149B" w:rsidRDefault="006F149B" w:rsidP="006F149B">
      <w:pPr>
        <w:tabs>
          <w:tab w:val="left" w:pos="1020"/>
        </w:tabs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97D417" w14:textId="77777777" w:rsidR="00286615" w:rsidRDefault="00286615" w:rsidP="003A5A03">
      <w:pPr>
        <w:spacing w:after="0"/>
        <w:ind w:right="-28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6A94F6" w14:textId="04063481" w:rsidR="004B25C7" w:rsidRPr="0015138E" w:rsidRDefault="003A5A03" w:rsidP="00AE17F0">
      <w:pPr>
        <w:spacing w:after="0"/>
        <w:ind w:right="-284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5138E">
        <w:rPr>
          <w:rFonts w:ascii="Times New Roman" w:eastAsia="Calibri" w:hAnsi="Times New Roman" w:cs="Times New Roman"/>
          <w:sz w:val="24"/>
          <w:szCs w:val="24"/>
        </w:rPr>
        <w:t>Ірина</w:t>
      </w:r>
      <w:proofErr w:type="spellEnd"/>
      <w:r w:rsidRPr="0015138E">
        <w:rPr>
          <w:rFonts w:ascii="Times New Roman" w:eastAsia="Calibri" w:hAnsi="Times New Roman" w:cs="Times New Roman"/>
          <w:sz w:val="24"/>
          <w:szCs w:val="24"/>
        </w:rPr>
        <w:t xml:space="preserve"> БОБОШКО</w:t>
      </w:r>
    </w:p>
    <w:sectPr w:rsidR="004B25C7" w:rsidRPr="0015138E" w:rsidSect="003A397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3C41" w14:textId="77777777" w:rsidR="00CC33D5" w:rsidRDefault="00CC33D5" w:rsidP="00424001">
      <w:pPr>
        <w:spacing w:after="0" w:line="240" w:lineRule="auto"/>
      </w:pPr>
      <w:r>
        <w:separator/>
      </w:r>
    </w:p>
  </w:endnote>
  <w:endnote w:type="continuationSeparator" w:id="0">
    <w:p w14:paraId="693D1304" w14:textId="77777777" w:rsidR="00CC33D5" w:rsidRDefault="00CC33D5" w:rsidP="0042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A46E0" w14:textId="77777777" w:rsidR="00CC33D5" w:rsidRDefault="00CC33D5" w:rsidP="00424001">
      <w:pPr>
        <w:spacing w:after="0" w:line="240" w:lineRule="auto"/>
      </w:pPr>
      <w:r>
        <w:separator/>
      </w:r>
    </w:p>
  </w:footnote>
  <w:footnote w:type="continuationSeparator" w:id="0">
    <w:p w14:paraId="41EE897E" w14:textId="77777777" w:rsidR="00CC33D5" w:rsidRDefault="00CC33D5" w:rsidP="00424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40F"/>
    <w:multiLevelType w:val="multilevel"/>
    <w:tmpl w:val="A5F2ACF8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440" w:hanging="1440"/>
      </w:pPr>
    </w:lvl>
    <w:lvl w:ilvl="6">
      <w:start w:val="1"/>
      <w:numFmt w:val="decimal"/>
      <w:lvlText w:val="%1.%2.%3.%4.%5.%6.%7."/>
      <w:lvlJc w:val="left"/>
      <w:pPr>
        <w:ind w:left="5400" w:hanging="1800"/>
      </w:pPr>
    </w:lvl>
    <w:lvl w:ilvl="7">
      <w:start w:val="1"/>
      <w:numFmt w:val="decimal"/>
      <w:lvlText w:val="%1.%2.%3.%4.%5.%6.%7.%8."/>
      <w:lvlJc w:val="left"/>
      <w:pPr>
        <w:ind w:left="6000" w:hanging="1800"/>
      </w:pPr>
    </w:lvl>
    <w:lvl w:ilvl="8">
      <w:start w:val="1"/>
      <w:numFmt w:val="decimal"/>
      <w:lvlText w:val="%1.%2.%3.%4.%5.%6.%7.%8.%9."/>
      <w:lvlJc w:val="left"/>
      <w:pPr>
        <w:ind w:left="6960" w:hanging="2160"/>
      </w:pPr>
    </w:lvl>
  </w:abstractNum>
  <w:abstractNum w:abstractNumId="1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D43FF"/>
    <w:multiLevelType w:val="hybridMultilevel"/>
    <w:tmpl w:val="D9B6B9FC"/>
    <w:lvl w:ilvl="0" w:tplc="DCF41E82">
      <w:start w:val="1"/>
      <w:numFmt w:val="decimal"/>
      <w:lvlText w:val="%1."/>
      <w:lvlJc w:val="left"/>
      <w:pPr>
        <w:ind w:left="1131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31DF0"/>
    <w:multiLevelType w:val="hybridMultilevel"/>
    <w:tmpl w:val="8B7EC3EE"/>
    <w:lvl w:ilvl="0" w:tplc="72022E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7D49E6"/>
    <w:multiLevelType w:val="hybridMultilevel"/>
    <w:tmpl w:val="18FCF65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D093B"/>
    <w:multiLevelType w:val="hybridMultilevel"/>
    <w:tmpl w:val="D34ED0F8"/>
    <w:lvl w:ilvl="0" w:tplc="142C335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B0"/>
    <w:rsid w:val="00017BC7"/>
    <w:rsid w:val="00027B5C"/>
    <w:rsid w:val="00040F9E"/>
    <w:rsid w:val="000416E1"/>
    <w:rsid w:val="00044347"/>
    <w:rsid w:val="00085970"/>
    <w:rsid w:val="00086380"/>
    <w:rsid w:val="0009536C"/>
    <w:rsid w:val="000B55F4"/>
    <w:rsid w:val="000D5FA6"/>
    <w:rsid w:val="000D790E"/>
    <w:rsid w:val="000E19AF"/>
    <w:rsid w:val="000F2400"/>
    <w:rsid w:val="000F2D3D"/>
    <w:rsid w:val="000F655F"/>
    <w:rsid w:val="00106BD8"/>
    <w:rsid w:val="00112537"/>
    <w:rsid w:val="001145FC"/>
    <w:rsid w:val="00126858"/>
    <w:rsid w:val="00130703"/>
    <w:rsid w:val="00146AC8"/>
    <w:rsid w:val="0015138E"/>
    <w:rsid w:val="00151AB5"/>
    <w:rsid w:val="0015417E"/>
    <w:rsid w:val="0015576D"/>
    <w:rsid w:val="00180C94"/>
    <w:rsid w:val="00197093"/>
    <w:rsid w:val="001A12C9"/>
    <w:rsid w:val="001A541B"/>
    <w:rsid w:val="001C1799"/>
    <w:rsid w:val="001D2AB1"/>
    <w:rsid w:val="00235B25"/>
    <w:rsid w:val="002409AD"/>
    <w:rsid w:val="00241958"/>
    <w:rsid w:val="00243909"/>
    <w:rsid w:val="00253724"/>
    <w:rsid w:val="00261BBB"/>
    <w:rsid w:val="00272BB2"/>
    <w:rsid w:val="00281A52"/>
    <w:rsid w:val="00286615"/>
    <w:rsid w:val="002877A8"/>
    <w:rsid w:val="00291228"/>
    <w:rsid w:val="002A5EDB"/>
    <w:rsid w:val="002B4ABB"/>
    <w:rsid w:val="002B528C"/>
    <w:rsid w:val="002D62EE"/>
    <w:rsid w:val="002D7E79"/>
    <w:rsid w:val="002E3E9D"/>
    <w:rsid w:val="002E5CB0"/>
    <w:rsid w:val="00307A27"/>
    <w:rsid w:val="003105D8"/>
    <w:rsid w:val="00323269"/>
    <w:rsid w:val="003308CE"/>
    <w:rsid w:val="00334184"/>
    <w:rsid w:val="003372CD"/>
    <w:rsid w:val="003407D0"/>
    <w:rsid w:val="00374749"/>
    <w:rsid w:val="00381D3F"/>
    <w:rsid w:val="003A30F5"/>
    <w:rsid w:val="003A3974"/>
    <w:rsid w:val="003A4386"/>
    <w:rsid w:val="003A5A03"/>
    <w:rsid w:val="003A667C"/>
    <w:rsid w:val="003D0E29"/>
    <w:rsid w:val="003D756D"/>
    <w:rsid w:val="003D7D8E"/>
    <w:rsid w:val="003F79E4"/>
    <w:rsid w:val="00406311"/>
    <w:rsid w:val="0042246C"/>
    <w:rsid w:val="00424001"/>
    <w:rsid w:val="004244FA"/>
    <w:rsid w:val="0043352E"/>
    <w:rsid w:val="00446702"/>
    <w:rsid w:val="004508EA"/>
    <w:rsid w:val="00461882"/>
    <w:rsid w:val="004623EF"/>
    <w:rsid w:val="0048075D"/>
    <w:rsid w:val="004B25C7"/>
    <w:rsid w:val="0051606A"/>
    <w:rsid w:val="00520DB6"/>
    <w:rsid w:val="00530300"/>
    <w:rsid w:val="00533276"/>
    <w:rsid w:val="00563057"/>
    <w:rsid w:val="00564E8E"/>
    <w:rsid w:val="00576F94"/>
    <w:rsid w:val="005B4D11"/>
    <w:rsid w:val="005D3157"/>
    <w:rsid w:val="005F14AA"/>
    <w:rsid w:val="005F4748"/>
    <w:rsid w:val="00603DF2"/>
    <w:rsid w:val="00623D2A"/>
    <w:rsid w:val="00645EC4"/>
    <w:rsid w:val="006502DF"/>
    <w:rsid w:val="0065726D"/>
    <w:rsid w:val="00662B17"/>
    <w:rsid w:val="00693A7F"/>
    <w:rsid w:val="00694D81"/>
    <w:rsid w:val="00694FA1"/>
    <w:rsid w:val="006A7229"/>
    <w:rsid w:val="006B5525"/>
    <w:rsid w:val="006C6A53"/>
    <w:rsid w:val="006C7770"/>
    <w:rsid w:val="006D11FF"/>
    <w:rsid w:val="006D2BC3"/>
    <w:rsid w:val="006E2225"/>
    <w:rsid w:val="006F149B"/>
    <w:rsid w:val="006F672B"/>
    <w:rsid w:val="006F76E5"/>
    <w:rsid w:val="0072282B"/>
    <w:rsid w:val="00723336"/>
    <w:rsid w:val="00731D87"/>
    <w:rsid w:val="00734C7D"/>
    <w:rsid w:val="00740CA0"/>
    <w:rsid w:val="00742134"/>
    <w:rsid w:val="00775A99"/>
    <w:rsid w:val="00775EE1"/>
    <w:rsid w:val="007A1340"/>
    <w:rsid w:val="007A1F25"/>
    <w:rsid w:val="007A78D4"/>
    <w:rsid w:val="007B5836"/>
    <w:rsid w:val="007C66F8"/>
    <w:rsid w:val="007E06E9"/>
    <w:rsid w:val="007E5CF9"/>
    <w:rsid w:val="007F181F"/>
    <w:rsid w:val="007F1E53"/>
    <w:rsid w:val="008041E4"/>
    <w:rsid w:val="00814242"/>
    <w:rsid w:val="00832A47"/>
    <w:rsid w:val="0083656E"/>
    <w:rsid w:val="00844A26"/>
    <w:rsid w:val="008636B1"/>
    <w:rsid w:val="00881E56"/>
    <w:rsid w:val="008823F0"/>
    <w:rsid w:val="008B4AE7"/>
    <w:rsid w:val="008C5359"/>
    <w:rsid w:val="008E3677"/>
    <w:rsid w:val="008E648B"/>
    <w:rsid w:val="008F2652"/>
    <w:rsid w:val="00902735"/>
    <w:rsid w:val="009067F0"/>
    <w:rsid w:val="009242F0"/>
    <w:rsid w:val="0093199F"/>
    <w:rsid w:val="00941B00"/>
    <w:rsid w:val="0096355E"/>
    <w:rsid w:val="0096779B"/>
    <w:rsid w:val="009704F4"/>
    <w:rsid w:val="00971906"/>
    <w:rsid w:val="00974BC1"/>
    <w:rsid w:val="00976332"/>
    <w:rsid w:val="00981DCF"/>
    <w:rsid w:val="009A570D"/>
    <w:rsid w:val="009B33BD"/>
    <w:rsid w:val="009B3D2A"/>
    <w:rsid w:val="009C1E58"/>
    <w:rsid w:val="009D6FB2"/>
    <w:rsid w:val="009F1857"/>
    <w:rsid w:val="00A248B5"/>
    <w:rsid w:val="00A3208B"/>
    <w:rsid w:val="00A33EFB"/>
    <w:rsid w:val="00A62B2F"/>
    <w:rsid w:val="00A677E1"/>
    <w:rsid w:val="00A67DA8"/>
    <w:rsid w:val="00A700C7"/>
    <w:rsid w:val="00A908E5"/>
    <w:rsid w:val="00A9499F"/>
    <w:rsid w:val="00AA003F"/>
    <w:rsid w:val="00AA3A40"/>
    <w:rsid w:val="00AC0E18"/>
    <w:rsid w:val="00AE17F0"/>
    <w:rsid w:val="00AF13FA"/>
    <w:rsid w:val="00B00AE8"/>
    <w:rsid w:val="00B1003F"/>
    <w:rsid w:val="00B123CB"/>
    <w:rsid w:val="00B13596"/>
    <w:rsid w:val="00B15B69"/>
    <w:rsid w:val="00B2463E"/>
    <w:rsid w:val="00B2652C"/>
    <w:rsid w:val="00B26F9B"/>
    <w:rsid w:val="00B37052"/>
    <w:rsid w:val="00B4056C"/>
    <w:rsid w:val="00B46B01"/>
    <w:rsid w:val="00B477CB"/>
    <w:rsid w:val="00B52516"/>
    <w:rsid w:val="00B628D4"/>
    <w:rsid w:val="00B81655"/>
    <w:rsid w:val="00BB1443"/>
    <w:rsid w:val="00BC1277"/>
    <w:rsid w:val="00BE5F64"/>
    <w:rsid w:val="00BF2BEC"/>
    <w:rsid w:val="00C025D0"/>
    <w:rsid w:val="00C4035C"/>
    <w:rsid w:val="00C50E80"/>
    <w:rsid w:val="00C51A82"/>
    <w:rsid w:val="00C537D9"/>
    <w:rsid w:val="00C60C66"/>
    <w:rsid w:val="00C7215E"/>
    <w:rsid w:val="00C77F0B"/>
    <w:rsid w:val="00C84F5E"/>
    <w:rsid w:val="00C918EA"/>
    <w:rsid w:val="00CB5AC4"/>
    <w:rsid w:val="00CC25D3"/>
    <w:rsid w:val="00CC33D5"/>
    <w:rsid w:val="00CD38E3"/>
    <w:rsid w:val="00D03C2E"/>
    <w:rsid w:val="00D234B8"/>
    <w:rsid w:val="00D238EE"/>
    <w:rsid w:val="00D27212"/>
    <w:rsid w:val="00D44893"/>
    <w:rsid w:val="00D571BC"/>
    <w:rsid w:val="00D74C5F"/>
    <w:rsid w:val="00D75952"/>
    <w:rsid w:val="00D82C16"/>
    <w:rsid w:val="00D95131"/>
    <w:rsid w:val="00D975C6"/>
    <w:rsid w:val="00DA6D2C"/>
    <w:rsid w:val="00DB1D0F"/>
    <w:rsid w:val="00DC0933"/>
    <w:rsid w:val="00DD500E"/>
    <w:rsid w:val="00DE315F"/>
    <w:rsid w:val="00DE5A19"/>
    <w:rsid w:val="00DF1A52"/>
    <w:rsid w:val="00DF334A"/>
    <w:rsid w:val="00E16FC3"/>
    <w:rsid w:val="00E51588"/>
    <w:rsid w:val="00E56300"/>
    <w:rsid w:val="00E56542"/>
    <w:rsid w:val="00E71A80"/>
    <w:rsid w:val="00E86053"/>
    <w:rsid w:val="00E87978"/>
    <w:rsid w:val="00E92329"/>
    <w:rsid w:val="00E9649F"/>
    <w:rsid w:val="00E96F25"/>
    <w:rsid w:val="00EA6BAC"/>
    <w:rsid w:val="00EB21C0"/>
    <w:rsid w:val="00EB51B9"/>
    <w:rsid w:val="00ED04C6"/>
    <w:rsid w:val="00EE4945"/>
    <w:rsid w:val="00EF417F"/>
    <w:rsid w:val="00EF62EA"/>
    <w:rsid w:val="00F12D05"/>
    <w:rsid w:val="00F15F86"/>
    <w:rsid w:val="00F315B1"/>
    <w:rsid w:val="00F41A76"/>
    <w:rsid w:val="00F532BE"/>
    <w:rsid w:val="00F67CA2"/>
    <w:rsid w:val="00F70C61"/>
    <w:rsid w:val="00F74D08"/>
    <w:rsid w:val="00F8385A"/>
    <w:rsid w:val="00F96B06"/>
    <w:rsid w:val="00FA0E49"/>
    <w:rsid w:val="00FA35CA"/>
    <w:rsid w:val="00FA6BCC"/>
    <w:rsid w:val="00FD27AC"/>
    <w:rsid w:val="00FD4358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0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5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25C7"/>
    <w:pPr>
      <w:ind w:left="720"/>
      <w:contextualSpacing/>
    </w:pPr>
  </w:style>
  <w:style w:type="paragraph" w:customStyle="1" w:styleId="a5">
    <w:name w:val="Содержимое таблицы"/>
    <w:basedOn w:val="a"/>
    <w:rsid w:val="004B25C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21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4001"/>
  </w:style>
  <w:style w:type="paragraph" w:styleId="aa">
    <w:name w:val="footer"/>
    <w:basedOn w:val="a"/>
    <w:link w:val="ab"/>
    <w:uiPriority w:val="99"/>
    <w:unhideWhenUsed/>
    <w:rsid w:val="0042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4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5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25C7"/>
    <w:pPr>
      <w:ind w:left="720"/>
      <w:contextualSpacing/>
    </w:pPr>
  </w:style>
  <w:style w:type="paragraph" w:customStyle="1" w:styleId="a5">
    <w:name w:val="Содержимое таблицы"/>
    <w:basedOn w:val="a"/>
    <w:rsid w:val="004B25C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21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4001"/>
  </w:style>
  <w:style w:type="paragraph" w:styleId="aa">
    <w:name w:val="footer"/>
    <w:basedOn w:val="a"/>
    <w:link w:val="ab"/>
    <w:uiPriority w:val="99"/>
    <w:unhideWhenUsed/>
    <w:rsid w:val="0042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4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B56F-2A81-42A0-AA7D-370B6540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19</cp:revision>
  <cp:lastPrinted>2024-07-01T11:43:00Z</cp:lastPrinted>
  <dcterms:created xsi:type="dcterms:W3CDTF">2024-09-17T12:42:00Z</dcterms:created>
  <dcterms:modified xsi:type="dcterms:W3CDTF">2024-09-17T13:00:00Z</dcterms:modified>
</cp:coreProperties>
</file>