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080C" w14:textId="77777777"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В І Т </w:t>
      </w:r>
    </w:p>
    <w:p w14:paraId="2A958A74" w14:textId="77777777"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плану роботи </w:t>
      </w:r>
    </w:p>
    <w:p w14:paraId="45ED52AA" w14:textId="0F702C29" w:rsidR="00B270F8" w:rsidRDefault="00B270F8" w:rsidP="00B270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Смілянської міської ради на І півріччя 202</w:t>
      </w:r>
      <w:r w:rsidR="00DA1927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14:paraId="3C892B62" w14:textId="77777777"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523074" w14:textId="4968DEF1"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 І півріччі 202</w:t>
      </w:r>
      <w:r w:rsidR="00DA1927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було проведено </w:t>
      </w:r>
      <w:r w:rsidR="00B83609">
        <w:rPr>
          <w:rFonts w:ascii="Times New Roman" w:hAnsi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пленарних засідань сесій, з них</w:t>
      </w:r>
      <w:r w:rsidR="00116502">
        <w:rPr>
          <w:rFonts w:ascii="Times New Roman" w:hAnsi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C3889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чергових та </w:t>
      </w:r>
      <w:r w:rsidR="00B83609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позачергов</w:t>
      </w:r>
      <w:r w:rsidR="009C3889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D19DAE2" w14:textId="52C40BE4"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розгляд ради було винесено </w:t>
      </w:r>
      <w:r w:rsidR="000C4BC3">
        <w:rPr>
          <w:rFonts w:ascii="Times New Roman" w:hAnsi="Times New Roman"/>
          <w:bCs/>
          <w:sz w:val="28"/>
          <w:szCs w:val="28"/>
          <w:lang w:val="uk-UA"/>
        </w:rPr>
        <w:t>701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16502">
        <w:rPr>
          <w:rFonts w:ascii="Times New Roman" w:hAnsi="Times New Roman"/>
          <w:bCs/>
          <w:sz w:val="28"/>
          <w:szCs w:val="28"/>
          <w:lang w:val="uk-UA"/>
        </w:rPr>
        <w:t>проєкт рішення</w:t>
      </w:r>
      <w:r w:rsidR="0078001D">
        <w:rPr>
          <w:rFonts w:ascii="Times New Roman" w:hAnsi="Times New Roman"/>
          <w:bCs/>
          <w:sz w:val="28"/>
          <w:szCs w:val="28"/>
          <w:lang w:val="uk-UA"/>
        </w:rPr>
        <w:t>, з яких було прийнято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C4BC3">
        <w:rPr>
          <w:rFonts w:ascii="Times New Roman" w:hAnsi="Times New Roman"/>
          <w:bCs/>
          <w:sz w:val="28"/>
          <w:szCs w:val="28"/>
          <w:lang w:val="uk-UA"/>
        </w:rPr>
        <w:t>694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рішен</w:t>
      </w:r>
      <w:r w:rsidR="0016183A">
        <w:rPr>
          <w:rFonts w:ascii="Times New Roman" w:hAnsi="Times New Roman"/>
          <w:bCs/>
          <w:sz w:val="28"/>
          <w:szCs w:val="28"/>
          <w:lang w:val="uk-UA"/>
        </w:rPr>
        <w:t>ня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3EEFCFA" w14:textId="323445DA" w:rsidR="00B270F8" w:rsidRDefault="00B270F8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плану роботи було включено </w:t>
      </w:r>
      <w:r w:rsidR="0016183A">
        <w:rPr>
          <w:rFonts w:ascii="Times New Roman" w:hAnsi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основних питань та проєкт</w:t>
      </w:r>
      <w:r w:rsidR="00116502"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рішень </w:t>
      </w:r>
      <w:r w:rsidR="0016183A">
        <w:rPr>
          <w:rFonts w:ascii="Times New Roman" w:hAnsi="Times New Roman"/>
          <w:bCs/>
          <w:sz w:val="28"/>
          <w:szCs w:val="28"/>
          <w:lang w:val="uk-UA"/>
        </w:rPr>
        <w:t>з питань соціального захисту населення</w:t>
      </w:r>
      <w:r w:rsidR="0016183A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Cs/>
          <w:sz w:val="28"/>
          <w:szCs w:val="28"/>
          <w:lang w:val="uk-UA"/>
        </w:rPr>
        <w:t>з питань архітектури, містобудування та земельних відносин.</w:t>
      </w:r>
    </w:p>
    <w:p w14:paraId="526BB373" w14:textId="77777777"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7"/>
        <w:gridCol w:w="4931"/>
        <w:gridCol w:w="3507"/>
      </w:tblGrid>
      <w:tr w:rsidR="00B270F8" w14:paraId="543CBEB9" w14:textId="77777777" w:rsidTr="004C49D3">
        <w:tc>
          <w:tcPr>
            <w:tcW w:w="907" w:type="dxa"/>
          </w:tcPr>
          <w:p w14:paraId="08D01833" w14:textId="77777777"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31" w:type="dxa"/>
          </w:tcPr>
          <w:p w14:paraId="323D12B4" w14:textId="77777777" w:rsidR="00B270F8" w:rsidRDefault="00B270F8" w:rsidP="00682B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питання</w:t>
            </w:r>
          </w:p>
        </w:tc>
        <w:tc>
          <w:tcPr>
            <w:tcW w:w="3507" w:type="dxa"/>
          </w:tcPr>
          <w:p w14:paraId="6C034361" w14:textId="77777777" w:rsidR="00B270F8" w:rsidRDefault="00B270F8" w:rsidP="00682B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Стан виконання</w:t>
            </w:r>
          </w:p>
        </w:tc>
      </w:tr>
      <w:tr w:rsidR="00B270F8" w:rsidRPr="006055AA" w14:paraId="1F86BE1C" w14:textId="77777777" w:rsidTr="004C49D3">
        <w:tc>
          <w:tcPr>
            <w:tcW w:w="907" w:type="dxa"/>
          </w:tcPr>
          <w:p w14:paraId="396D9AFF" w14:textId="77777777"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931" w:type="dxa"/>
          </w:tcPr>
          <w:p w14:paraId="3CDFEFAB" w14:textId="304A834E" w:rsidR="00B270F8" w:rsidRPr="00940203" w:rsidRDefault="00B270F8" w:rsidP="004C7C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</w:t>
            </w:r>
            <w:r w:rsidRPr="00F173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орічний звіт про здійснення державної регуляторної політики виконавчими органами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Смілянської </w:t>
            </w:r>
            <w:r w:rsidRPr="00F173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202</w:t>
            </w:r>
            <w:r w:rsidR="00DA192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507" w:type="dxa"/>
          </w:tcPr>
          <w:p w14:paraId="75FA5473" w14:textId="572241DA" w:rsidR="00B270F8" w:rsidRDefault="003C04EA" w:rsidP="0016183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Заслухано на пленарному засіданні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75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сесії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.01.202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9C7602" w:rsidRPr="006055AA" w14:paraId="7A589FDE" w14:textId="77777777" w:rsidTr="004C49D3">
        <w:tc>
          <w:tcPr>
            <w:tcW w:w="907" w:type="dxa"/>
          </w:tcPr>
          <w:p w14:paraId="0F37F53E" w14:textId="77777777" w:rsidR="009C7602" w:rsidRDefault="009C7602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931" w:type="dxa"/>
          </w:tcPr>
          <w:p w14:paraId="70C8006C" w14:textId="3DA3DBB5" w:rsidR="009C7602" w:rsidRDefault="009C7602" w:rsidP="004C7C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Звіт про виконання плану роботи міської ради на ІІ півріччя 202</w:t>
            </w:r>
            <w:r w:rsidR="00DA192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507" w:type="dxa"/>
          </w:tcPr>
          <w:p w14:paraId="43C51237" w14:textId="357CEC6A" w:rsidR="009C7602" w:rsidRDefault="003C04EA" w:rsidP="004C7C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Заслухано на пленарному засіданні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75 </w:t>
            </w:r>
            <w:r w:rsidR="0016183A"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сесії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31.01.2024</w:t>
            </w:r>
          </w:p>
        </w:tc>
      </w:tr>
      <w:tr w:rsidR="00B270F8" w:rsidRPr="009C3889" w14:paraId="52B609B3" w14:textId="77777777" w:rsidTr="004C49D3">
        <w:tc>
          <w:tcPr>
            <w:tcW w:w="907" w:type="dxa"/>
          </w:tcPr>
          <w:p w14:paraId="34FA0A53" w14:textId="77777777" w:rsidR="00B270F8" w:rsidRDefault="009C7602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14:paraId="776AE399" w14:textId="6060EFDB" w:rsidR="00B270F8" w:rsidRDefault="00B270F8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віт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бюджету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Смілянської міської територіальної громади н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а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DA192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507" w:type="dxa"/>
          </w:tcPr>
          <w:p w14:paraId="5AAA4F6E" w14:textId="12C3EDFC" w:rsidR="00B270F8" w:rsidRDefault="00B270F8" w:rsidP="0016183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.02.202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76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-1</w:t>
            </w:r>
            <w:r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9C3889" w14:paraId="6C26117D" w14:textId="77777777" w:rsidTr="004C49D3">
        <w:tc>
          <w:tcPr>
            <w:tcW w:w="907" w:type="dxa"/>
          </w:tcPr>
          <w:p w14:paraId="2C9EF098" w14:textId="77777777" w:rsidR="00B270F8" w:rsidRDefault="009C7602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14:paraId="6880C584" w14:textId="6853BDDC" w:rsidR="00B270F8" w:rsidRPr="005D79AC" w:rsidRDefault="00DA1927" w:rsidP="009C760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звіту 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хід 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виконання міської Програми 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розвитку, підтримки та надання медичних послуг понад обсяг, передбачений програмою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державних гарантій медичного обслуговування населення, комунального некомерційного підприємства «Смілянська міська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лікарня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 Смілянської міської ради на 20</w:t>
            </w:r>
            <w:r w:rsidR="0016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="0016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ік</w:t>
            </w:r>
          </w:p>
        </w:tc>
        <w:tc>
          <w:tcPr>
            <w:tcW w:w="3507" w:type="dxa"/>
          </w:tcPr>
          <w:p w14:paraId="2F26520A" w14:textId="0C87B5FC" w:rsidR="00B270F8" w:rsidRDefault="006121FC" w:rsidP="0016183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.02.202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76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-2</w:t>
            </w:r>
            <w:r w:rsidR="003C04EA"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70F8" w:rsidRPr="009C3889" w14:paraId="6D1FDEB4" w14:textId="77777777" w:rsidTr="004C49D3">
        <w:tc>
          <w:tcPr>
            <w:tcW w:w="907" w:type="dxa"/>
          </w:tcPr>
          <w:p w14:paraId="0B79C9AC" w14:textId="77777777" w:rsidR="00B270F8" w:rsidRDefault="00B270F8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931" w:type="dxa"/>
          </w:tcPr>
          <w:p w14:paraId="5A3A7644" w14:textId="5CCCF871" w:rsidR="00B270F8" w:rsidRDefault="00DA1927" w:rsidP="009C7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звіту 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хід 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виконання міської Програми 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розвитку, підтримки та надання медичних послуг понад обсяг, передбачений програмою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державних гарантій медичного обслуговування населення, комунального некомерційного підприємства «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Центр первинної медико-санітарної допомоги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 Смілянської міської ради на 202</w:t>
            </w:r>
            <w:r w:rsidR="0016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="00161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3507" w:type="dxa"/>
          </w:tcPr>
          <w:p w14:paraId="0FD8040B" w14:textId="1F555866" w:rsidR="00B270F8" w:rsidRPr="007E7702" w:rsidRDefault="006121FC" w:rsidP="003C04E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.02.202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76-4</w:t>
            </w:r>
            <w:r w:rsidR="003C04EA"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70F8" w:rsidRPr="009C3889" w14:paraId="3B1B1C39" w14:textId="77777777" w:rsidTr="004C49D3">
        <w:tc>
          <w:tcPr>
            <w:tcW w:w="907" w:type="dxa"/>
          </w:tcPr>
          <w:p w14:paraId="7AAF8EE1" w14:textId="77777777" w:rsidR="00B270F8" w:rsidRDefault="003C04EA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6</w:t>
            </w:r>
            <w:r w:rsid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14:paraId="3C0958BB" w14:textId="0366599B" w:rsidR="00B270F8" w:rsidRPr="00B270F8" w:rsidRDefault="00DA1927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звіту 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хід </w:t>
            </w:r>
            <w:r w:rsidRPr="007D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виконання міської Програми 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розвитку, підтримки та надання медичних послуг понад обсяг, передбачений програмою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A5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</w:t>
            </w:r>
          </w:p>
        </w:tc>
        <w:tc>
          <w:tcPr>
            <w:tcW w:w="3507" w:type="dxa"/>
          </w:tcPr>
          <w:p w14:paraId="4D9DD5AD" w14:textId="64DED66A" w:rsidR="00B270F8" w:rsidRDefault="006121FC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.02.202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76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3C04EA"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DA1927" w:rsidRPr="009C3889" w14:paraId="31230561" w14:textId="77777777" w:rsidTr="004C49D3">
        <w:tc>
          <w:tcPr>
            <w:tcW w:w="907" w:type="dxa"/>
          </w:tcPr>
          <w:p w14:paraId="6278364F" w14:textId="2B415ED7" w:rsidR="00DA1927" w:rsidRDefault="00DA1927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931" w:type="dxa"/>
          </w:tcPr>
          <w:p w14:paraId="38C862FF" w14:textId="4A944B79" w:rsidR="00DA1927" w:rsidRPr="007D249A" w:rsidRDefault="00DA1927" w:rsidP="005D79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хід виконання </w:t>
            </w:r>
            <w:r w:rsidRPr="00A6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Програми із забезпечення житлом дітей-сиріт, дітей, позбавлених батьківського піклування, та осіб з їх числа на 2022-2024 роки</w:t>
            </w:r>
          </w:p>
        </w:tc>
        <w:tc>
          <w:tcPr>
            <w:tcW w:w="3507" w:type="dxa"/>
          </w:tcPr>
          <w:p w14:paraId="7A8A927F" w14:textId="430F8D27" w:rsidR="00DA1927" w:rsidRDefault="0016183A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         від 28.02.2024 № 76-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DA1927" w:rsidRPr="009C3889" w14:paraId="6D23C568" w14:textId="77777777" w:rsidTr="004C49D3">
        <w:tc>
          <w:tcPr>
            <w:tcW w:w="907" w:type="dxa"/>
          </w:tcPr>
          <w:p w14:paraId="45ABBFD7" w14:textId="46DA87A3" w:rsidR="00DA1927" w:rsidRDefault="00DA1927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4931" w:type="dxa"/>
          </w:tcPr>
          <w:p w14:paraId="68EB6F19" w14:textId="012963AA" w:rsidR="00DA1927" w:rsidRDefault="00DA1927" w:rsidP="005D79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хід виконання </w:t>
            </w:r>
            <w:r w:rsidRPr="00A6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Програми з виконання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державної соціальної програми «</w:t>
            </w:r>
            <w:r w:rsidRPr="00A6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Національний план дій щодо реалізації Конвенції ООН про права дитини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  <w:r w:rsidRPr="00A6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2022- 2024 роки</w:t>
            </w:r>
          </w:p>
        </w:tc>
        <w:tc>
          <w:tcPr>
            <w:tcW w:w="3507" w:type="dxa"/>
          </w:tcPr>
          <w:p w14:paraId="2B1203AD" w14:textId="265E8B80" w:rsidR="00DA1927" w:rsidRDefault="0016183A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Рішення міської ради          від 28.02.2024 № 76-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Pr="00B270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/VІІІ</w:t>
            </w:r>
          </w:p>
        </w:tc>
      </w:tr>
      <w:tr w:rsidR="00B270F8" w:rsidRPr="009C3889" w14:paraId="2656CE01" w14:textId="77777777" w:rsidTr="004C49D3">
        <w:tc>
          <w:tcPr>
            <w:tcW w:w="907" w:type="dxa"/>
          </w:tcPr>
          <w:p w14:paraId="1A169066" w14:textId="74562406" w:rsidR="00B270F8" w:rsidRDefault="00DA1927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14:paraId="6EAE5CCA" w14:textId="147B3073" w:rsidR="00B270F8" w:rsidRPr="007D249A" w:rsidRDefault="00B270F8" w:rsidP="009C76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Звіт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бюджету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Смілянської міської територіальної громади </w:t>
            </w: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за І квартал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DA192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507" w:type="dxa"/>
          </w:tcPr>
          <w:p w14:paraId="322A9304" w14:textId="5FD19BC2" w:rsidR="00B270F8" w:rsidRPr="003C04EA" w:rsidRDefault="006121FC" w:rsidP="009C7602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від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.04.202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79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-1/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B270F8" w:rsidRPr="009C3889" w14:paraId="16E99A49" w14:textId="77777777" w:rsidTr="004C49D3">
        <w:tc>
          <w:tcPr>
            <w:tcW w:w="907" w:type="dxa"/>
          </w:tcPr>
          <w:p w14:paraId="6B29D620" w14:textId="0D6AF3FB" w:rsidR="00B270F8" w:rsidRDefault="00DA1927" w:rsidP="00682B2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4931" w:type="dxa"/>
          </w:tcPr>
          <w:p w14:paraId="3F087AB1" w14:textId="3DAA5182" w:rsidR="00B270F8" w:rsidRPr="00B270F8" w:rsidRDefault="00B270F8" w:rsidP="009C7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підсумки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економічного</w:t>
            </w:r>
            <w:proofErr w:type="spellEnd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DA192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507" w:type="dxa"/>
          </w:tcPr>
          <w:p w14:paraId="4357B5E3" w14:textId="55D51214" w:rsidR="00B270F8" w:rsidRDefault="006121FC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.04.202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79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3C04EA"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B270F8" w:rsidRPr="009C3889" w14:paraId="78CF61A7" w14:textId="77777777" w:rsidTr="004C49D3">
        <w:tc>
          <w:tcPr>
            <w:tcW w:w="907" w:type="dxa"/>
          </w:tcPr>
          <w:p w14:paraId="1AD0ADAD" w14:textId="388DEA91" w:rsidR="00B270F8" w:rsidRDefault="00DA1927" w:rsidP="003C04E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14:paraId="52A38071" w14:textId="5BECC116" w:rsidR="00B270F8" w:rsidRPr="00B270F8" w:rsidRDefault="00B270F8" w:rsidP="009C7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 xml:space="preserve">Про план </w:t>
            </w:r>
            <w:proofErr w:type="spellStart"/>
            <w:r w:rsidRPr="00A50836">
              <w:rPr>
                <w:rFonts w:ascii="Times New Roman" w:hAnsi="Times New Roman"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ради на ІІ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півріччя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 w:rsidR="00DA192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507" w:type="dxa"/>
          </w:tcPr>
          <w:p w14:paraId="65834A89" w14:textId="6D8C331C" w:rsidR="00B270F8" w:rsidRDefault="006121FC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36E6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         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</w:t>
            </w:r>
            <w:r w:rsidR="00AE447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.0</w:t>
            </w:r>
            <w:r w:rsidR="003C04EA" w:rsidRP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.202</w:t>
            </w:r>
            <w:r w:rsidR="00AE447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82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  <w:r w:rsidR="001618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</w:t>
            </w:r>
            <w:r w:rsidR="003C04E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DA1927" w:rsidRPr="009C3889" w14:paraId="1E2F2589" w14:textId="77777777" w:rsidTr="004C49D3">
        <w:tc>
          <w:tcPr>
            <w:tcW w:w="907" w:type="dxa"/>
          </w:tcPr>
          <w:p w14:paraId="1E111A47" w14:textId="1D040F1F" w:rsidR="00DA1927" w:rsidRDefault="00DA1927" w:rsidP="003C04E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4931" w:type="dxa"/>
          </w:tcPr>
          <w:p w14:paraId="1129E718" w14:textId="51BBFAA5" w:rsidR="00DA1927" w:rsidRPr="00A50836" w:rsidRDefault="00DA1927" w:rsidP="009C76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Проєкти рішень з питань соціального захисту населення</w:t>
            </w:r>
          </w:p>
        </w:tc>
        <w:tc>
          <w:tcPr>
            <w:tcW w:w="3507" w:type="dxa"/>
          </w:tcPr>
          <w:p w14:paraId="0F933A45" w14:textId="6A8DCEE1" w:rsidR="00DA1927" w:rsidRPr="00B36E6E" w:rsidRDefault="00DA1927" w:rsidP="003C04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Відповідні проєкти рішень вин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осилися на розгляд ради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щосесії</w:t>
            </w:r>
            <w:proofErr w:type="spellEnd"/>
          </w:p>
        </w:tc>
      </w:tr>
      <w:tr w:rsidR="006121FC" w:rsidRPr="00B270F8" w14:paraId="57760A10" w14:textId="77777777" w:rsidTr="004C49D3">
        <w:tc>
          <w:tcPr>
            <w:tcW w:w="907" w:type="dxa"/>
          </w:tcPr>
          <w:p w14:paraId="46E2357C" w14:textId="0018B1AD" w:rsidR="006121FC" w:rsidRDefault="004C49D3" w:rsidP="003C04E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DA192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31" w:type="dxa"/>
          </w:tcPr>
          <w:p w14:paraId="6F2AAC96" w14:textId="3F4398C7" w:rsidR="006121FC" w:rsidRPr="006121FC" w:rsidRDefault="00DA1927" w:rsidP="005D79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Проєкти  рішень з</w:t>
            </w:r>
            <w:r w:rsid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питань архітектури, містобудування та земельних відносин</w:t>
            </w:r>
          </w:p>
        </w:tc>
        <w:tc>
          <w:tcPr>
            <w:tcW w:w="3507" w:type="dxa"/>
          </w:tcPr>
          <w:p w14:paraId="532BEED4" w14:textId="77777777" w:rsidR="006121FC" w:rsidRPr="006121FC" w:rsidRDefault="006121FC" w:rsidP="005D79AC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uk-UA"/>
              </w:rPr>
            </w:pPr>
            <w:r w:rsidRPr="006121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Відповідні проєкти рішень вин</w:t>
            </w:r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осилися на розгляд ради </w:t>
            </w:r>
            <w:proofErr w:type="spellStart"/>
            <w:r w:rsidR="005D79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щосесії</w:t>
            </w:r>
            <w:proofErr w:type="spellEnd"/>
          </w:p>
        </w:tc>
      </w:tr>
    </w:tbl>
    <w:p w14:paraId="666CF9DA" w14:textId="77777777" w:rsidR="005D79AC" w:rsidRDefault="005D79AC" w:rsidP="00B270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BA0B90" w14:textId="77777777" w:rsidR="00B270F8" w:rsidRDefault="00B270F8" w:rsidP="00B36E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Між пленарними засіданнями проводилися засідання постійних комісій міської ради. За звітний період проведено: </w:t>
      </w:r>
    </w:p>
    <w:p w14:paraId="655A9EAD" w14:textId="05890C98"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засідань комісії з питань </w:t>
      </w:r>
      <w:r w:rsidRPr="00B66510">
        <w:rPr>
          <w:rFonts w:ascii="Times New Roman" w:hAnsi="Times New Roman"/>
          <w:bCs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3C04EA">
        <w:rPr>
          <w:rFonts w:ascii="Times New Roman" w:hAnsi="Times New Roman"/>
          <w:bCs/>
          <w:sz w:val="28"/>
          <w:szCs w:val="28"/>
          <w:lang w:val="uk-UA"/>
        </w:rPr>
        <w:t>1</w:t>
      </w:r>
      <w:r w:rsidR="0016183A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60864D5B" w14:textId="43AA264C"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засідань комісії з питань</w:t>
      </w:r>
      <w:r w:rsidRPr="00B66510">
        <w:t xml:space="preserve"> </w:t>
      </w:r>
      <w:r w:rsidRPr="00B66510">
        <w:rPr>
          <w:rFonts w:ascii="Times New Roman" w:hAnsi="Times New Roman"/>
          <w:bCs/>
          <w:sz w:val="28"/>
          <w:szCs w:val="28"/>
          <w:lang w:val="uk-UA"/>
        </w:rPr>
        <w:t>земельних відносин та містобудування, екології та раціонального природокористування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3C04EA" w:rsidRPr="003C04EA">
        <w:rPr>
          <w:rFonts w:ascii="Times New Roman" w:hAnsi="Times New Roman"/>
          <w:bCs/>
          <w:sz w:val="28"/>
          <w:szCs w:val="28"/>
        </w:rPr>
        <w:t>1</w:t>
      </w:r>
      <w:r w:rsidR="00116502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1B52753A" w14:textId="33F8AB9A" w:rsidR="00B270F8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житлово-комунального господарства – </w:t>
      </w:r>
      <w:r w:rsidR="00116502">
        <w:rPr>
          <w:rFonts w:ascii="Times New Roman" w:hAnsi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4567EB64" w14:textId="2684397A" w:rsidR="00B270F8" w:rsidRPr="00B353DA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 засідань комісії з питань освіти, молоді та спорту, культури, охорони здоров’я, соціального захисту, засобів масової інформації – </w:t>
      </w:r>
      <w:r w:rsidR="00116502">
        <w:rPr>
          <w:rFonts w:ascii="Times New Roman" w:hAnsi="Times New Roman"/>
          <w:bCs/>
          <w:sz w:val="28"/>
          <w:szCs w:val="28"/>
          <w:lang w:val="uk-UA"/>
        </w:rPr>
        <w:t>9</w:t>
      </w:r>
      <w:r w:rsidR="00B36E6E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3EBE3372" w14:textId="63C94747" w:rsidR="00B270F8" w:rsidRPr="00B36E6E" w:rsidRDefault="00B270F8" w:rsidP="00B36E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6E6E">
        <w:rPr>
          <w:rFonts w:ascii="Times New Roman" w:hAnsi="Times New Roman"/>
          <w:bCs/>
          <w:sz w:val="28"/>
          <w:szCs w:val="28"/>
          <w:lang w:val="uk-UA"/>
        </w:rPr>
        <w:t xml:space="preserve">засідань комісії з питань місцевого самоврядування, депутатської діяльності, законності, запобігання корупції, надзвичайних ситуацій </w:t>
      </w:r>
      <w:r w:rsidR="003C04EA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116502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B36E6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1C86745" w14:textId="77777777" w:rsidR="00B270F8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детального ознайомлення з проєктами рішень, що виносяться на розгляд міської ради перед кожною черговою сесією проводяться депутатські слухання, на які запрошуються депутати та розробники проєктів рішень. Таких </w:t>
      </w:r>
      <w:r w:rsidR="003E2337">
        <w:rPr>
          <w:rFonts w:ascii="Times New Roman" w:hAnsi="Times New Roman"/>
          <w:bCs/>
          <w:sz w:val="28"/>
          <w:szCs w:val="28"/>
          <w:lang w:val="uk-UA"/>
        </w:rPr>
        <w:t>депутатських слухань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було проведено </w:t>
      </w:r>
      <w:r w:rsidR="002D72B5">
        <w:rPr>
          <w:rFonts w:ascii="Times New Roman" w:hAnsi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02E8727" w14:textId="77777777" w:rsidR="00B270F8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403A8C7" w14:textId="77777777" w:rsidR="00B270F8" w:rsidRPr="00B66510" w:rsidRDefault="00B270F8" w:rsidP="00B270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B6EAA52" w14:textId="77777777" w:rsidR="00B270F8" w:rsidRPr="00A50836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14:paraId="2F88BEF7" w14:textId="77777777"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C12E5E5" w14:textId="77777777" w:rsidR="00B270F8" w:rsidRDefault="00B270F8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0A45B3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120D71E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3E973BD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09EB54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95F546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EF265E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9FB6DF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33750DE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2635E8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8C9690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D275661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A944AC7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DD723C5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B47C61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6ACE23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30D7784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14FDBC4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A1BB24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95FB2EA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8860EB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A69F9E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027EB0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C06BC0C" w14:textId="77777777" w:rsidR="00116502" w:rsidRDefault="00116502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0EED648" w14:textId="77777777" w:rsidR="003C04EA" w:rsidRDefault="003C04EA" w:rsidP="00B270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9F4933" w14:textId="77777777" w:rsidR="00BA0A56" w:rsidRDefault="00B270F8" w:rsidP="0078001D">
      <w:pPr>
        <w:shd w:val="clear" w:color="auto" w:fill="FFFFFF"/>
        <w:spacing w:after="0" w:line="240" w:lineRule="auto"/>
        <w:jc w:val="both"/>
      </w:pPr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</w:p>
    <w:sectPr w:rsidR="00BA0A56" w:rsidSect="0011650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E1A93"/>
    <w:multiLevelType w:val="hybridMultilevel"/>
    <w:tmpl w:val="F44EE58E"/>
    <w:lvl w:ilvl="0" w:tplc="E7AC68FC">
      <w:start w:val="2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3719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C6"/>
    <w:rsid w:val="000C4BC3"/>
    <w:rsid w:val="00116502"/>
    <w:rsid w:val="0016183A"/>
    <w:rsid w:val="00170F1E"/>
    <w:rsid w:val="002D72B5"/>
    <w:rsid w:val="003C04EA"/>
    <w:rsid w:val="003E2337"/>
    <w:rsid w:val="003E4E42"/>
    <w:rsid w:val="004C49D3"/>
    <w:rsid w:val="004C7C4A"/>
    <w:rsid w:val="005D79AC"/>
    <w:rsid w:val="006121FC"/>
    <w:rsid w:val="0078001D"/>
    <w:rsid w:val="009C3889"/>
    <w:rsid w:val="009C7602"/>
    <w:rsid w:val="00AE447E"/>
    <w:rsid w:val="00B270F8"/>
    <w:rsid w:val="00B36E6E"/>
    <w:rsid w:val="00B83609"/>
    <w:rsid w:val="00BA0A56"/>
    <w:rsid w:val="00CF359C"/>
    <w:rsid w:val="00D162A2"/>
    <w:rsid w:val="00DA1927"/>
    <w:rsid w:val="00F824C6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AA76"/>
  <w15:chartTrackingRefBased/>
  <w15:docId w15:val="{0B4B514B-7942-49B8-8AC5-05A071E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F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270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79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2709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7</cp:revision>
  <cp:lastPrinted>2024-07-22T07:38:00Z</cp:lastPrinted>
  <dcterms:created xsi:type="dcterms:W3CDTF">2023-07-18T07:53:00Z</dcterms:created>
  <dcterms:modified xsi:type="dcterms:W3CDTF">2024-07-22T07:40:00Z</dcterms:modified>
</cp:coreProperties>
</file>